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357D48" w:rsidRDefault="00C24415" w:rsidP="000D358C">
      <w:pPr>
        <w:pStyle w:val="Heading3"/>
        <w:rPr>
          <w:rFonts w:ascii="Calibri" w:hAnsi="Calibri" w:cs="Calibri"/>
          <w:color w:val="000000" w:themeColor="text1"/>
          <w:sz w:val="20"/>
        </w:rPr>
      </w:pPr>
      <w:r w:rsidRPr="00357D48">
        <w:rPr>
          <w:rFonts w:ascii="Calibri" w:hAnsi="Calibri" w:cs="Calibri"/>
          <w:color w:val="000000" w:themeColor="text1"/>
          <w:sz w:val="20"/>
        </w:rPr>
        <w:t>Learner Notification</w:t>
      </w:r>
    </w:p>
    <w:p w14:paraId="0942B257" w14:textId="77777777" w:rsidR="00680919" w:rsidRPr="00357D48" w:rsidRDefault="00680919">
      <w:pPr>
        <w:pStyle w:val="Heading3"/>
        <w:rPr>
          <w:rFonts w:ascii="Calibri" w:hAnsi="Calibri" w:cs="Calibri"/>
          <w:color w:val="000000" w:themeColor="text1"/>
          <w:sz w:val="20"/>
        </w:rPr>
      </w:pPr>
    </w:p>
    <w:p w14:paraId="54A987C6" w14:textId="77777777" w:rsidR="002A1632" w:rsidRPr="00A314E8" w:rsidRDefault="002A1632" w:rsidP="002A1632">
      <w:pPr>
        <w:rPr>
          <w:rFonts w:asciiTheme="minorHAnsi" w:hAnsiTheme="minorHAnsi" w:cstheme="minorHAnsi"/>
          <w:b/>
          <w:color w:val="000000" w:themeColor="text1"/>
          <w:sz w:val="20"/>
          <w:szCs w:val="20"/>
        </w:rPr>
      </w:pPr>
      <w:r w:rsidRPr="00A314E8">
        <w:rPr>
          <w:rFonts w:asciiTheme="minorHAnsi" w:hAnsiTheme="minorHAnsi" w:cstheme="minorHAnsi"/>
          <w:b/>
          <w:color w:val="000000" w:themeColor="text1"/>
          <w:sz w:val="20"/>
          <w:szCs w:val="20"/>
        </w:rPr>
        <w:t>American College of Medial Toxicology</w:t>
      </w:r>
    </w:p>
    <w:p w14:paraId="06CAA826" w14:textId="77777777" w:rsidR="002A1632" w:rsidRPr="00A314E8" w:rsidRDefault="002A1632" w:rsidP="002A1632">
      <w:pPr>
        <w:rPr>
          <w:rFonts w:asciiTheme="minorHAnsi" w:hAnsiTheme="minorHAnsi" w:cstheme="minorHAnsi"/>
          <w:b/>
          <w:bCs/>
          <w:color w:val="000000" w:themeColor="text1"/>
          <w:sz w:val="20"/>
          <w:szCs w:val="20"/>
          <w:shd w:val="clear" w:color="auto" w:fill="FFFFFF"/>
        </w:rPr>
      </w:pPr>
      <w:r w:rsidRPr="0031726F">
        <w:rPr>
          <w:rFonts w:asciiTheme="minorHAnsi" w:hAnsiTheme="minorHAnsi" w:cstheme="minorHAnsi"/>
          <w:b/>
          <w:bCs/>
          <w:color w:val="000000" w:themeColor="text1"/>
          <w:sz w:val="20"/>
          <w:szCs w:val="20"/>
          <w:shd w:val="clear" w:color="auto" w:fill="FFFFFF"/>
        </w:rPr>
        <w:t>2023 ACMT Symposium | Self-Harm, Suicidality, and the Poisoned Patient: The Intersection of Toxicology and Mental Health</w:t>
      </w:r>
      <w:r w:rsidRPr="00A314E8">
        <w:rPr>
          <w:rFonts w:asciiTheme="minorHAnsi" w:hAnsiTheme="minorHAnsi" w:cstheme="minorHAnsi"/>
          <w:b/>
          <w:bCs/>
          <w:color w:val="000000" w:themeColor="text1"/>
          <w:sz w:val="20"/>
          <w:szCs w:val="20"/>
          <w:shd w:val="clear" w:color="auto" w:fill="FFFFFF"/>
        </w:rPr>
        <w:br/>
        <w:t xml:space="preserve">March </w:t>
      </w:r>
      <w:r>
        <w:rPr>
          <w:rFonts w:asciiTheme="minorHAnsi" w:hAnsiTheme="minorHAnsi" w:cstheme="minorHAnsi"/>
          <w:b/>
          <w:bCs/>
          <w:color w:val="000000" w:themeColor="text1"/>
          <w:sz w:val="20"/>
          <w:szCs w:val="20"/>
          <w:shd w:val="clear" w:color="auto" w:fill="FFFFFF"/>
        </w:rPr>
        <w:t>30</w:t>
      </w:r>
      <w:r w:rsidRPr="00A314E8">
        <w:rPr>
          <w:rFonts w:asciiTheme="minorHAnsi" w:hAnsiTheme="minorHAnsi" w:cstheme="minorHAnsi"/>
          <w:b/>
          <w:bCs/>
          <w:color w:val="000000" w:themeColor="text1"/>
          <w:sz w:val="20"/>
          <w:szCs w:val="20"/>
          <w:shd w:val="clear" w:color="auto" w:fill="FFFFFF"/>
        </w:rPr>
        <w:t>, 2023</w:t>
      </w:r>
      <w:bookmarkStart w:id="0" w:name="_Toc94251712"/>
    </w:p>
    <w:p w14:paraId="27A17EE4" w14:textId="77777777" w:rsidR="002A1632" w:rsidRPr="00A314E8" w:rsidRDefault="002A1632" w:rsidP="002A1632">
      <w:pPr>
        <w:rPr>
          <w:rFonts w:asciiTheme="minorHAnsi" w:hAnsiTheme="minorHAnsi" w:cstheme="minorHAnsi"/>
          <w:b/>
          <w:bCs/>
          <w:color w:val="000000" w:themeColor="text1"/>
          <w:sz w:val="20"/>
          <w:szCs w:val="20"/>
        </w:rPr>
      </w:pPr>
      <w:r w:rsidRPr="00A314E8">
        <w:rPr>
          <w:rFonts w:asciiTheme="minorHAnsi" w:hAnsiTheme="minorHAnsi" w:cstheme="minorHAnsi"/>
          <w:b/>
          <w:bCs/>
          <w:color w:val="000000" w:themeColor="text1"/>
          <w:sz w:val="20"/>
          <w:szCs w:val="20"/>
          <w:shd w:val="clear" w:color="auto" w:fill="FFFFFF"/>
        </w:rPr>
        <w:t>San Diego, C</w:t>
      </w:r>
      <w:bookmarkEnd w:id="0"/>
      <w:r w:rsidRPr="00A314E8">
        <w:rPr>
          <w:rFonts w:asciiTheme="minorHAnsi" w:hAnsiTheme="minorHAnsi" w:cstheme="minorHAnsi"/>
          <w:b/>
          <w:bCs/>
          <w:color w:val="000000" w:themeColor="text1"/>
          <w:sz w:val="20"/>
          <w:szCs w:val="20"/>
          <w:shd w:val="clear" w:color="auto" w:fill="FFFFFF"/>
        </w:rPr>
        <w:t>A</w:t>
      </w:r>
    </w:p>
    <w:p w14:paraId="3DD66B1A" w14:textId="77777777" w:rsidR="00680919" w:rsidRPr="00357D48" w:rsidRDefault="00680919">
      <w:pPr>
        <w:rPr>
          <w:rFonts w:ascii="Calibri" w:hAnsi="Calibri" w:cs="Calibri"/>
          <w:b/>
          <w:noProof/>
          <w:color w:val="000000" w:themeColor="text1"/>
          <w:sz w:val="20"/>
          <w:szCs w:val="20"/>
        </w:rPr>
      </w:pPr>
    </w:p>
    <w:p w14:paraId="76F9381B" w14:textId="77777777" w:rsidR="00C044D5" w:rsidRPr="00357D48" w:rsidRDefault="00C044D5" w:rsidP="00C044D5">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t>Acknowledgement of Financial Commercial Support</w:t>
      </w:r>
    </w:p>
    <w:p w14:paraId="51EA5E8A" w14:textId="77777777" w:rsidR="00C044D5" w:rsidRPr="00357D48" w:rsidRDefault="00C044D5" w:rsidP="00C044D5">
      <w:pPr>
        <w:rPr>
          <w:rFonts w:ascii="Calibri" w:hAnsi="Calibri" w:cs="Calibri"/>
          <w:color w:val="000000" w:themeColor="text1"/>
          <w:sz w:val="20"/>
          <w:szCs w:val="20"/>
          <w:u w:val="single"/>
        </w:rPr>
        <w:sectPr w:rsidR="00C044D5" w:rsidRPr="00357D48"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2739C25B" w14:textId="207B0CF2" w:rsidR="00C044D5" w:rsidRPr="002A1632" w:rsidRDefault="00576AAF" w:rsidP="00C044D5">
      <w:pPr>
        <w:rPr>
          <w:rFonts w:ascii="Calibri" w:hAnsi="Calibri" w:cs="Calibri"/>
          <w:color w:val="000000" w:themeColor="text1"/>
          <w:sz w:val="20"/>
          <w:szCs w:val="20"/>
        </w:rPr>
      </w:pPr>
      <w:r w:rsidRPr="002A1632">
        <w:rPr>
          <w:rFonts w:ascii="Calibri" w:hAnsi="Calibri" w:cs="Calibri"/>
          <w:color w:val="000000" w:themeColor="text1"/>
          <w:sz w:val="20"/>
          <w:szCs w:val="20"/>
        </w:rPr>
        <w:t>No financial commercial support was received for this educational activity.</w:t>
      </w:r>
    </w:p>
    <w:p w14:paraId="4E2C8830" w14:textId="77777777" w:rsidR="005B53FB" w:rsidRPr="002A1632" w:rsidRDefault="005B53FB" w:rsidP="00C044D5">
      <w:pPr>
        <w:rPr>
          <w:rFonts w:ascii="Calibri" w:hAnsi="Calibri" w:cs="Calibri"/>
          <w:b/>
          <w:noProof/>
          <w:color w:val="000000" w:themeColor="text1"/>
          <w:sz w:val="20"/>
          <w:szCs w:val="20"/>
          <w:u w:val="single"/>
        </w:rPr>
      </w:pPr>
    </w:p>
    <w:p w14:paraId="3B8860B1" w14:textId="7BE67F6F" w:rsidR="00C044D5" w:rsidRPr="002A1632" w:rsidRDefault="00C044D5" w:rsidP="00C044D5">
      <w:pPr>
        <w:rPr>
          <w:rFonts w:ascii="Calibri" w:hAnsi="Calibri" w:cs="Calibri"/>
          <w:b/>
          <w:noProof/>
          <w:color w:val="000000" w:themeColor="text1"/>
          <w:sz w:val="20"/>
          <w:szCs w:val="20"/>
        </w:rPr>
      </w:pPr>
      <w:r w:rsidRPr="002A1632">
        <w:rPr>
          <w:rFonts w:ascii="Calibri" w:hAnsi="Calibri" w:cs="Calibri"/>
          <w:b/>
          <w:noProof/>
          <w:color w:val="000000" w:themeColor="text1"/>
          <w:sz w:val="20"/>
          <w:szCs w:val="20"/>
          <w:u w:val="single"/>
        </w:rPr>
        <w:t>Acknowledgement of In-Kind Commercial Support</w:t>
      </w:r>
    </w:p>
    <w:p w14:paraId="5492648B" w14:textId="5B7F9050" w:rsidR="00680919" w:rsidRPr="002A1632" w:rsidRDefault="00C044D5" w:rsidP="00680919">
      <w:pPr>
        <w:rPr>
          <w:rFonts w:ascii="Calibri" w:hAnsi="Calibri" w:cs="Calibri"/>
          <w:color w:val="000000" w:themeColor="text1"/>
          <w:sz w:val="20"/>
          <w:szCs w:val="20"/>
        </w:rPr>
      </w:pPr>
      <w:r w:rsidRPr="002A1632">
        <w:rPr>
          <w:rFonts w:ascii="Calibri" w:hAnsi="Calibri" w:cs="Calibri"/>
          <w:color w:val="000000" w:themeColor="text1"/>
          <w:sz w:val="20"/>
          <w:szCs w:val="20"/>
        </w:rPr>
        <w:t>No in-kind commercial support was received for this educational activity.</w:t>
      </w:r>
    </w:p>
    <w:p w14:paraId="2354E87F" w14:textId="77777777" w:rsidR="005B53FB" w:rsidRPr="00357D48" w:rsidRDefault="005B53FB" w:rsidP="00621DD1">
      <w:pPr>
        <w:rPr>
          <w:rFonts w:ascii="Calibri" w:eastAsia="MS Mincho" w:hAnsi="Calibri" w:cs="Calibri"/>
          <w:b/>
          <w:bCs/>
          <w:color w:val="000000" w:themeColor="text1"/>
          <w:sz w:val="20"/>
          <w:szCs w:val="20"/>
          <w:u w:val="single"/>
        </w:rPr>
      </w:pPr>
    </w:p>
    <w:p w14:paraId="0F2802DD" w14:textId="3A7F5C8E" w:rsidR="00621DD1" w:rsidRPr="00357D48" w:rsidRDefault="00621DD1" w:rsidP="00621DD1">
      <w:pPr>
        <w:rPr>
          <w:rFonts w:ascii="Calibri" w:eastAsia="MS Mincho" w:hAnsi="Calibri" w:cs="Calibri"/>
          <w:color w:val="000000" w:themeColor="text1"/>
          <w:sz w:val="20"/>
          <w:szCs w:val="20"/>
          <w:u w:val="single"/>
        </w:rPr>
      </w:pPr>
      <w:r w:rsidRPr="00357D48">
        <w:rPr>
          <w:rFonts w:ascii="Calibri" w:eastAsia="MS Mincho" w:hAnsi="Calibri" w:cs="Calibri"/>
          <w:b/>
          <w:bCs/>
          <w:color w:val="000000" w:themeColor="text1"/>
          <w:sz w:val="20"/>
          <w:szCs w:val="20"/>
          <w:u w:val="single"/>
        </w:rPr>
        <w:t>Satisfactory Completion</w:t>
      </w:r>
      <w:r w:rsidRPr="00357D48">
        <w:rPr>
          <w:rFonts w:ascii="Calibri" w:eastAsia="MS Mincho" w:hAnsi="Calibri" w:cs="Calibri"/>
          <w:color w:val="000000" w:themeColor="text1"/>
          <w:sz w:val="20"/>
          <w:szCs w:val="20"/>
          <w:u w:val="single"/>
        </w:rPr>
        <w:t xml:space="preserve">  </w:t>
      </w:r>
    </w:p>
    <w:p w14:paraId="0D028E03" w14:textId="54B3B3C5" w:rsidR="00621DD1" w:rsidRPr="00357D48" w:rsidRDefault="00621DD1" w:rsidP="00621DD1">
      <w:pPr>
        <w:rPr>
          <w:rFonts w:ascii="Calibri" w:hAnsi="Calibri" w:cs="Calibri"/>
          <w:color w:val="000000" w:themeColor="text1"/>
          <w:sz w:val="20"/>
          <w:szCs w:val="20"/>
        </w:rPr>
      </w:pPr>
      <w:r w:rsidRPr="002A1632">
        <w:rPr>
          <w:rFonts w:ascii="Calibri" w:hAnsi="Calibri" w:cs="Calibri"/>
          <w:color w:val="000000" w:themeColor="text1"/>
          <w:sz w:val="20"/>
          <w:szCs w:val="20"/>
        </w:rPr>
        <w:t>Learners must complete an evaluation form to receive a certificate of completion.</w:t>
      </w:r>
      <w:r w:rsidR="005B53FB" w:rsidRPr="002A1632">
        <w:rPr>
          <w:rFonts w:ascii="Calibri" w:hAnsi="Calibri" w:cs="Calibri"/>
          <w:color w:val="000000" w:themeColor="text1"/>
          <w:sz w:val="20"/>
          <w:szCs w:val="20"/>
        </w:rPr>
        <w:t xml:space="preserve"> </w:t>
      </w:r>
      <w:r w:rsidR="00576AAF" w:rsidRPr="002A1632">
        <w:rPr>
          <w:rFonts w:ascii="Calibri" w:hAnsi="Calibri" w:cs="Calibri"/>
          <w:color w:val="000000" w:themeColor="text1"/>
          <w:sz w:val="20"/>
          <w:szCs w:val="20"/>
        </w:rPr>
        <w:t xml:space="preserve">Your chosen sessions must be attended in their entirety. Partial credit of individual sessions is not available. OR You must attend the entire webinar as partial credit is not available. </w:t>
      </w:r>
      <w:r w:rsidRPr="002A1632">
        <w:rPr>
          <w:rFonts w:ascii="Calibri" w:hAnsi="Calibri" w:cs="Calibri"/>
          <w:color w:val="000000" w:themeColor="text1"/>
          <w:sz w:val="20"/>
          <w:szCs w:val="20"/>
        </w:rPr>
        <w:t xml:space="preserve">If you are seeking continuing education credit for a specialty not listed below, it is your responsibility to contact your </w:t>
      </w:r>
      <w:r w:rsidRPr="00357D48">
        <w:rPr>
          <w:rFonts w:ascii="Calibri" w:hAnsi="Calibri" w:cs="Calibri"/>
          <w:color w:val="000000" w:themeColor="text1"/>
          <w:sz w:val="20"/>
          <w:szCs w:val="20"/>
        </w:rPr>
        <w:t xml:space="preserve">licensing/certification board to determine course eligibility for your licensing/certification requirement.   </w:t>
      </w:r>
    </w:p>
    <w:p w14:paraId="360EC5A2" w14:textId="77777777" w:rsidR="00680919" w:rsidRPr="00357D48" w:rsidRDefault="00680919" w:rsidP="00680919">
      <w:pPr>
        <w:rPr>
          <w:rFonts w:ascii="Calibri" w:hAnsi="Calibri" w:cs="Calibri"/>
          <w:b/>
          <w:noProof/>
          <w:color w:val="000000" w:themeColor="text1"/>
          <w:sz w:val="20"/>
          <w:szCs w:val="20"/>
        </w:rPr>
      </w:pPr>
    </w:p>
    <w:p w14:paraId="056B6AEE" w14:textId="5F93A7A2" w:rsidR="00C044D5" w:rsidRPr="00357D48" w:rsidRDefault="0039066A" w:rsidP="00C044D5">
      <w:pPr>
        <w:rPr>
          <w:rFonts w:ascii="Calibri" w:hAnsi="Calibri" w:cs="Calibri"/>
          <w:b/>
          <w:sz w:val="20"/>
          <w:szCs w:val="20"/>
          <w:u w:val="single"/>
        </w:rPr>
      </w:pPr>
      <w:r w:rsidRPr="00357D48">
        <w:rPr>
          <w:rFonts w:ascii="Calibri" w:hAnsi="Calibri" w:cs="Calibri"/>
          <w:b/>
          <w:sz w:val="20"/>
          <w:szCs w:val="20"/>
          <w:u w:val="single"/>
        </w:rPr>
        <w:t xml:space="preserve">Joint </w:t>
      </w:r>
      <w:r w:rsidR="00C044D5" w:rsidRPr="00357D48">
        <w:rPr>
          <w:rFonts w:ascii="Calibri" w:hAnsi="Calibri" w:cs="Calibri"/>
          <w:b/>
          <w:sz w:val="20"/>
          <w:szCs w:val="20"/>
          <w:u w:val="single"/>
        </w:rPr>
        <w:t>Accreditation Statement</w:t>
      </w:r>
    </w:p>
    <w:p w14:paraId="04F1D839" w14:textId="61C92539" w:rsidR="00C044D5" w:rsidRPr="002A1632" w:rsidRDefault="00C044D5" w:rsidP="00C044D5">
      <w:pPr>
        <w:rPr>
          <w:rFonts w:asciiTheme="minorHAnsi" w:hAnsiTheme="minorHAnsi" w:cstheme="minorHAnsi"/>
          <w:b/>
          <w:color w:val="000000" w:themeColor="text1"/>
          <w:sz w:val="20"/>
          <w:szCs w:val="20"/>
        </w:rPr>
      </w:pPr>
      <w:r w:rsidRPr="00357D48">
        <w:rPr>
          <w:rFonts w:ascii="Calibri" w:hAnsi="Calibri" w:cs="Calibri"/>
          <w:noProof/>
          <w:sz w:val="20"/>
          <w:szCs w:val="20"/>
        </w:rPr>
        <w:drawing>
          <wp:anchor distT="0" distB="0" distL="114300" distR="114300" simplePos="0" relativeHeight="251659264" behindDoc="1" locked="0" layoutInCell="1" allowOverlap="1" wp14:anchorId="4575228C" wp14:editId="39BB3897">
            <wp:simplePos x="0" y="0"/>
            <wp:positionH relativeFrom="column">
              <wp:posOffset>49530</wp:posOffset>
            </wp:positionH>
            <wp:positionV relativeFrom="paragraph">
              <wp:posOffset>49530</wp:posOffset>
            </wp:positionV>
            <wp:extent cx="1170305" cy="749935"/>
            <wp:effectExtent l="0" t="0" r="0" b="0"/>
            <wp:wrapTight wrapText="right">
              <wp:wrapPolygon edited="0">
                <wp:start x="0" y="0"/>
                <wp:lineTo x="0" y="21216"/>
                <wp:lineTo x="21330" y="21216"/>
                <wp:lineTo x="21330"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D48">
        <w:rPr>
          <w:rFonts w:ascii="Calibri" w:hAnsi="Calibri" w:cs="Calibri"/>
          <w:sz w:val="20"/>
          <w:szCs w:val="20"/>
        </w:rPr>
        <w:t xml:space="preserve">In support of improving patient care, this activity has been planned and implemented by </w:t>
      </w:r>
      <w:proofErr w:type="spellStart"/>
      <w:r w:rsidRPr="00357D48">
        <w:rPr>
          <w:rFonts w:ascii="Calibri" w:hAnsi="Calibri" w:cs="Calibri"/>
          <w:sz w:val="20"/>
          <w:szCs w:val="20"/>
        </w:rPr>
        <w:t>Amedco</w:t>
      </w:r>
      <w:proofErr w:type="spellEnd"/>
      <w:r w:rsidRPr="00357D48">
        <w:rPr>
          <w:rFonts w:ascii="Calibri" w:hAnsi="Calibri" w:cs="Calibri"/>
          <w:sz w:val="20"/>
          <w:szCs w:val="20"/>
        </w:rPr>
        <w:t xml:space="preserve"> LLC </w:t>
      </w:r>
      <w:r w:rsidRPr="002A1632">
        <w:rPr>
          <w:rFonts w:ascii="Calibri" w:hAnsi="Calibri" w:cs="Calibri"/>
          <w:sz w:val="20"/>
          <w:szCs w:val="20"/>
        </w:rPr>
        <w:t xml:space="preserve">and </w:t>
      </w:r>
      <w:r w:rsidR="002A1632" w:rsidRPr="002A1632">
        <w:rPr>
          <w:rFonts w:asciiTheme="minorHAnsi" w:hAnsiTheme="minorHAnsi" w:cstheme="minorHAnsi"/>
          <w:color w:val="000000" w:themeColor="text1"/>
          <w:sz w:val="20"/>
          <w:szCs w:val="20"/>
        </w:rPr>
        <w:t>American College of Medial Toxicology</w:t>
      </w:r>
      <w:r w:rsidRPr="002A1632">
        <w:rPr>
          <w:rFonts w:ascii="Calibri" w:hAnsi="Calibri" w:cs="Calibri"/>
          <w:sz w:val="20"/>
          <w:szCs w:val="20"/>
        </w:rPr>
        <w:t>. Amedco</w:t>
      </w:r>
      <w:r w:rsidRPr="00357D48">
        <w:rPr>
          <w:rFonts w:ascii="Calibri" w:hAnsi="Calibri" w:cs="Calibri"/>
          <w:sz w:val="20"/>
          <w:szCs w:val="20"/>
        </w:rPr>
        <w:t xml:space="preserve"> LLC is jointly accredited by the Accreditation Council for Continuing Medical Education (ACCME), the Accreditation Council for Pharmacy Education (ACPE), and the American Nurses Credentialing Center (ANCC), to provide continuing education for the healthcare team.</w:t>
      </w:r>
    </w:p>
    <w:p w14:paraId="4D00B92E" w14:textId="77777777" w:rsidR="00C044D5" w:rsidRPr="00357D48" w:rsidRDefault="00C044D5" w:rsidP="00C044D5">
      <w:pPr>
        <w:rPr>
          <w:rFonts w:ascii="Calibri" w:hAnsi="Calibri" w:cs="Calibri"/>
          <w:b/>
          <w:noProof/>
          <w:color w:val="0070C0"/>
          <w:sz w:val="20"/>
          <w:szCs w:val="20"/>
        </w:rPr>
      </w:pPr>
    </w:p>
    <w:p w14:paraId="17098D9F" w14:textId="77777777" w:rsidR="004506DE" w:rsidRPr="00A314E8" w:rsidRDefault="004506DE" w:rsidP="004506DE">
      <w:pPr>
        <w:rPr>
          <w:rFonts w:asciiTheme="minorHAnsi" w:hAnsiTheme="minorHAnsi" w:cstheme="minorHAnsi"/>
          <w:b/>
          <w:color w:val="000000" w:themeColor="text1"/>
          <w:sz w:val="20"/>
          <w:szCs w:val="20"/>
          <w:u w:val="single"/>
        </w:rPr>
      </w:pPr>
      <w:r w:rsidRPr="00A314E8">
        <w:rPr>
          <w:rFonts w:asciiTheme="minorHAnsi" w:hAnsiTheme="minorHAnsi" w:cstheme="minorHAnsi"/>
          <w:b/>
          <w:color w:val="000000" w:themeColor="text1"/>
          <w:sz w:val="20"/>
          <w:szCs w:val="20"/>
          <w:u w:val="single"/>
        </w:rPr>
        <w:t>Physicians (ACCME) Credit Designation</w:t>
      </w:r>
    </w:p>
    <w:p w14:paraId="648AD3CB" w14:textId="77777777" w:rsidR="004506DE" w:rsidRPr="00A314E8" w:rsidRDefault="004506DE" w:rsidP="004506DE">
      <w:pPr>
        <w:rPr>
          <w:rFonts w:asciiTheme="minorHAnsi" w:hAnsiTheme="minorHAnsi" w:cstheme="minorHAnsi"/>
          <w:bCs/>
          <w:color w:val="000000" w:themeColor="text1"/>
          <w:sz w:val="20"/>
          <w:szCs w:val="20"/>
        </w:rPr>
      </w:pPr>
      <w:proofErr w:type="spellStart"/>
      <w:r w:rsidRPr="00A314E8">
        <w:rPr>
          <w:rFonts w:asciiTheme="minorHAnsi" w:hAnsiTheme="minorHAnsi" w:cstheme="minorHAnsi"/>
          <w:color w:val="000000" w:themeColor="text1"/>
          <w:sz w:val="20"/>
          <w:szCs w:val="20"/>
        </w:rPr>
        <w:t>Amedco</w:t>
      </w:r>
      <w:proofErr w:type="spellEnd"/>
      <w:r w:rsidRPr="00A314E8">
        <w:rPr>
          <w:rFonts w:asciiTheme="minorHAnsi" w:hAnsiTheme="minorHAnsi" w:cstheme="minorHAnsi"/>
          <w:color w:val="000000" w:themeColor="text1"/>
          <w:sz w:val="20"/>
          <w:szCs w:val="20"/>
        </w:rPr>
        <w:t xml:space="preserve"> LLC </w:t>
      </w:r>
      <w:r w:rsidRPr="00A314E8">
        <w:rPr>
          <w:rFonts w:asciiTheme="minorHAnsi" w:hAnsiTheme="minorHAnsi" w:cstheme="minorHAnsi"/>
          <w:bCs/>
          <w:color w:val="000000" w:themeColor="text1"/>
          <w:sz w:val="20"/>
          <w:szCs w:val="20"/>
        </w:rPr>
        <w:t xml:space="preserve">designates this live activity for a maximum of </w:t>
      </w:r>
      <w:r>
        <w:rPr>
          <w:rFonts w:asciiTheme="minorHAnsi" w:hAnsiTheme="minorHAnsi" w:cstheme="minorHAnsi"/>
          <w:bCs/>
          <w:color w:val="000000" w:themeColor="text1"/>
          <w:sz w:val="20"/>
          <w:szCs w:val="20"/>
        </w:rPr>
        <w:t>6.25</w:t>
      </w:r>
      <w:r w:rsidRPr="00A314E8">
        <w:rPr>
          <w:rFonts w:asciiTheme="minorHAnsi" w:hAnsiTheme="minorHAnsi" w:cstheme="minorHAnsi"/>
          <w:bCs/>
          <w:color w:val="000000" w:themeColor="text1"/>
          <w:sz w:val="20"/>
          <w:szCs w:val="20"/>
        </w:rPr>
        <w:t xml:space="preserve"> </w:t>
      </w:r>
      <w:r w:rsidRPr="00A314E8">
        <w:rPr>
          <w:rFonts w:asciiTheme="minorHAnsi" w:hAnsiTheme="minorHAnsi" w:cstheme="minorHAnsi"/>
          <w:bCs/>
          <w:i/>
          <w:iCs/>
          <w:color w:val="000000" w:themeColor="text1"/>
          <w:sz w:val="20"/>
          <w:szCs w:val="20"/>
        </w:rPr>
        <w:t xml:space="preserve">AMA PRA Category 1 </w:t>
      </w:r>
      <w:proofErr w:type="spellStart"/>
      <w:r w:rsidRPr="00A314E8">
        <w:rPr>
          <w:rFonts w:asciiTheme="minorHAnsi" w:hAnsiTheme="minorHAnsi" w:cstheme="minorHAnsi"/>
          <w:bCs/>
          <w:i/>
          <w:iCs/>
          <w:color w:val="000000" w:themeColor="text1"/>
          <w:sz w:val="20"/>
          <w:szCs w:val="20"/>
        </w:rPr>
        <w:t>Credits</w:t>
      </w:r>
      <w:r w:rsidRPr="00A314E8">
        <w:rPr>
          <w:rFonts w:asciiTheme="minorHAnsi" w:hAnsiTheme="minorHAnsi" w:cstheme="minorHAnsi"/>
          <w:bCs/>
          <w:iCs/>
          <w:color w:val="000000" w:themeColor="text1"/>
          <w:sz w:val="20"/>
          <w:szCs w:val="20"/>
          <w:vertAlign w:val="superscript"/>
        </w:rPr>
        <w:t>TM</w:t>
      </w:r>
      <w:proofErr w:type="spellEnd"/>
      <w:r w:rsidRPr="00A314E8">
        <w:rPr>
          <w:rFonts w:asciiTheme="minorHAnsi" w:hAnsiTheme="minorHAnsi" w:cstheme="minorHAnsi"/>
          <w:bCs/>
          <w:color w:val="000000" w:themeColor="text1"/>
          <w:sz w:val="20"/>
          <w:szCs w:val="20"/>
        </w:rPr>
        <w:t xml:space="preserve">. Physicians should </w:t>
      </w:r>
      <w:r w:rsidRPr="00A314E8">
        <w:rPr>
          <w:rFonts w:asciiTheme="minorHAnsi" w:hAnsiTheme="minorHAnsi" w:cstheme="minorHAnsi"/>
          <w:color w:val="000000" w:themeColor="text1"/>
          <w:sz w:val="20"/>
          <w:szCs w:val="20"/>
        </w:rPr>
        <w:t xml:space="preserve">claim only the credit </w:t>
      </w:r>
      <w:r w:rsidRPr="00A314E8">
        <w:rPr>
          <w:rFonts w:asciiTheme="minorHAnsi" w:hAnsiTheme="minorHAnsi" w:cstheme="minorHAnsi"/>
          <w:bCs/>
          <w:color w:val="000000" w:themeColor="text1"/>
          <w:sz w:val="20"/>
          <w:szCs w:val="20"/>
        </w:rPr>
        <w:t xml:space="preserve">commensurate with the extent of their participation in the activity.  </w:t>
      </w:r>
    </w:p>
    <w:p w14:paraId="3CEBF414" w14:textId="77777777" w:rsidR="004506DE" w:rsidRPr="00A314E8" w:rsidRDefault="004506DE" w:rsidP="004506DE">
      <w:pPr>
        <w:rPr>
          <w:color w:val="000000" w:themeColor="text1"/>
        </w:rPr>
      </w:pPr>
    </w:p>
    <w:p w14:paraId="42FF7B3B" w14:textId="77777777" w:rsidR="004506DE" w:rsidRPr="00A314E8" w:rsidRDefault="004506DE" w:rsidP="004506DE">
      <w:pPr>
        <w:rPr>
          <w:rFonts w:asciiTheme="minorHAnsi" w:hAnsiTheme="minorHAnsi" w:cstheme="minorHAnsi"/>
          <w:b/>
          <w:color w:val="000000" w:themeColor="text1"/>
          <w:sz w:val="20"/>
          <w:szCs w:val="20"/>
          <w:u w:val="single"/>
        </w:rPr>
      </w:pPr>
      <w:r w:rsidRPr="00A314E8">
        <w:rPr>
          <w:rFonts w:asciiTheme="minorHAnsi" w:hAnsiTheme="minorHAnsi" w:cstheme="minorHAnsi"/>
          <w:b/>
          <w:color w:val="000000" w:themeColor="text1"/>
          <w:sz w:val="20"/>
          <w:szCs w:val="20"/>
          <w:u w:val="single"/>
        </w:rPr>
        <w:t>Nurses (ANCC) Credit Designation</w:t>
      </w:r>
    </w:p>
    <w:p w14:paraId="5E2769B6" w14:textId="77777777" w:rsidR="004506DE" w:rsidRPr="00A314E8" w:rsidRDefault="004506DE" w:rsidP="004506DE">
      <w:pPr>
        <w:rPr>
          <w:rFonts w:asciiTheme="minorHAnsi" w:hAnsiTheme="minorHAnsi" w:cstheme="minorHAnsi"/>
          <w:color w:val="000000" w:themeColor="text1"/>
          <w:sz w:val="20"/>
          <w:szCs w:val="20"/>
        </w:rPr>
      </w:pPr>
      <w:proofErr w:type="spellStart"/>
      <w:r w:rsidRPr="00A314E8">
        <w:rPr>
          <w:rFonts w:asciiTheme="minorHAnsi" w:hAnsiTheme="minorHAnsi" w:cstheme="minorHAnsi"/>
          <w:color w:val="000000" w:themeColor="text1"/>
          <w:sz w:val="20"/>
          <w:szCs w:val="20"/>
        </w:rPr>
        <w:t>Amedco</w:t>
      </w:r>
      <w:proofErr w:type="spellEnd"/>
      <w:r w:rsidRPr="00A314E8">
        <w:rPr>
          <w:rFonts w:asciiTheme="minorHAnsi" w:hAnsiTheme="minorHAnsi" w:cstheme="minorHAnsi"/>
          <w:color w:val="000000" w:themeColor="text1"/>
          <w:sz w:val="20"/>
          <w:szCs w:val="20"/>
        </w:rPr>
        <w:t xml:space="preserve"> LLC designates this activity for a maximum of</w:t>
      </w:r>
      <w:r>
        <w:rPr>
          <w:rStyle w:val="apple-converted-space"/>
          <w:rFonts w:asciiTheme="minorHAnsi" w:hAnsiTheme="minorHAnsi" w:cstheme="minorHAnsi"/>
          <w:color w:val="000000" w:themeColor="text1"/>
          <w:sz w:val="20"/>
          <w:szCs w:val="20"/>
        </w:rPr>
        <w:t xml:space="preserve"> 6.25 </w:t>
      </w:r>
      <w:r w:rsidRPr="00A314E8">
        <w:rPr>
          <w:rFonts w:asciiTheme="minorHAnsi" w:hAnsiTheme="minorHAnsi" w:cstheme="minorHAnsi"/>
          <w:color w:val="000000" w:themeColor="text1"/>
          <w:sz w:val="20"/>
          <w:szCs w:val="20"/>
        </w:rPr>
        <w:t>ANCC contact hours.</w:t>
      </w:r>
    </w:p>
    <w:p w14:paraId="290F5ECF" w14:textId="77777777" w:rsidR="004506DE" w:rsidRPr="00A314E8" w:rsidRDefault="004506DE" w:rsidP="004506DE">
      <w:pPr>
        <w:rPr>
          <w:color w:val="000000" w:themeColor="text1"/>
        </w:rPr>
      </w:pPr>
    </w:p>
    <w:p w14:paraId="4DB4F00F" w14:textId="77777777" w:rsidR="004506DE" w:rsidRPr="00A314E8" w:rsidRDefault="004506DE" w:rsidP="004506DE">
      <w:pPr>
        <w:rPr>
          <w:rFonts w:asciiTheme="minorHAnsi" w:hAnsiTheme="minorHAnsi" w:cstheme="minorHAnsi"/>
          <w:b/>
          <w:color w:val="000000" w:themeColor="text1"/>
          <w:sz w:val="20"/>
          <w:szCs w:val="20"/>
          <w:u w:val="single"/>
        </w:rPr>
      </w:pPr>
      <w:r w:rsidRPr="00A314E8">
        <w:rPr>
          <w:rFonts w:asciiTheme="minorHAnsi" w:hAnsiTheme="minorHAnsi" w:cstheme="minorHAnsi"/>
          <w:b/>
          <w:bCs/>
          <w:color w:val="000000" w:themeColor="text1"/>
          <w:sz w:val="20"/>
          <w:szCs w:val="20"/>
          <w:u w:val="single"/>
        </w:rPr>
        <w:t>Pharmacists and Pharmacy Technician</w:t>
      </w:r>
      <w:r w:rsidRPr="00A314E8">
        <w:rPr>
          <w:rStyle w:val="apple-converted-space"/>
          <w:rFonts w:asciiTheme="minorHAnsi" w:hAnsiTheme="minorHAnsi" w:cstheme="minorHAnsi"/>
          <w:b/>
          <w:bCs/>
          <w:color w:val="000000" w:themeColor="text1"/>
          <w:sz w:val="20"/>
          <w:szCs w:val="20"/>
          <w:u w:val="single"/>
        </w:rPr>
        <w:t>s (ACPE)</w:t>
      </w:r>
      <w:r w:rsidRPr="00A314E8">
        <w:rPr>
          <w:rFonts w:asciiTheme="minorHAnsi" w:hAnsiTheme="minorHAnsi" w:cstheme="minorHAnsi"/>
          <w:b/>
          <w:color w:val="000000" w:themeColor="text1"/>
          <w:sz w:val="20"/>
          <w:szCs w:val="20"/>
          <w:u w:val="single"/>
        </w:rPr>
        <w:t xml:space="preserve"> Credit Designation</w:t>
      </w:r>
    </w:p>
    <w:p w14:paraId="316A4684" w14:textId="77777777" w:rsidR="004506DE" w:rsidRDefault="004506DE" w:rsidP="004506DE">
      <w:pPr>
        <w:rPr>
          <w:rFonts w:asciiTheme="minorHAnsi" w:hAnsiTheme="minorHAnsi" w:cstheme="minorHAnsi"/>
          <w:color w:val="000000" w:themeColor="text1"/>
          <w:sz w:val="20"/>
          <w:szCs w:val="20"/>
        </w:rPr>
      </w:pPr>
      <w:proofErr w:type="spellStart"/>
      <w:r w:rsidRPr="00A314E8">
        <w:rPr>
          <w:rFonts w:asciiTheme="minorHAnsi" w:hAnsiTheme="minorHAnsi" w:cstheme="minorHAnsi"/>
          <w:color w:val="000000" w:themeColor="text1"/>
          <w:sz w:val="20"/>
          <w:szCs w:val="20"/>
        </w:rPr>
        <w:t>Amedco</w:t>
      </w:r>
      <w:proofErr w:type="spellEnd"/>
      <w:r w:rsidRPr="00A314E8">
        <w:rPr>
          <w:rFonts w:asciiTheme="minorHAnsi" w:hAnsiTheme="minorHAnsi" w:cstheme="minorHAnsi"/>
          <w:color w:val="000000" w:themeColor="text1"/>
          <w:sz w:val="20"/>
          <w:szCs w:val="20"/>
        </w:rPr>
        <w:t xml:space="preserve"> LLC designates this activity for a maximum of </w:t>
      </w:r>
      <w:r>
        <w:rPr>
          <w:rFonts w:asciiTheme="minorHAnsi" w:hAnsiTheme="minorHAnsi" w:cstheme="minorHAnsi"/>
          <w:color w:val="000000" w:themeColor="text1"/>
          <w:sz w:val="20"/>
          <w:szCs w:val="20"/>
        </w:rPr>
        <w:t>6.25</w:t>
      </w:r>
      <w:r w:rsidRPr="00A314E8">
        <w:rPr>
          <w:rFonts w:asciiTheme="minorHAnsi" w:hAnsiTheme="minorHAnsi" w:cstheme="minorHAnsi"/>
          <w:color w:val="000000" w:themeColor="text1"/>
          <w:sz w:val="20"/>
          <w:szCs w:val="20"/>
        </w:rPr>
        <w:t xml:space="preserve"> knowledge-based CPE contact hours.</w:t>
      </w:r>
    </w:p>
    <w:p w14:paraId="535E9586" w14:textId="77777777" w:rsidR="004506DE" w:rsidRDefault="004506DE" w:rsidP="004506DE">
      <w:pPr>
        <w:rPr>
          <w:rFonts w:asciiTheme="minorHAnsi" w:hAnsiTheme="minorHAnsi" w:cstheme="minorHAnsi"/>
          <w:color w:val="000000" w:themeColor="text1"/>
          <w:sz w:val="20"/>
          <w:szCs w:val="20"/>
        </w:rPr>
      </w:pPr>
    </w:p>
    <w:p w14:paraId="4ECBC62F" w14:textId="41A4165E" w:rsidR="004506DE" w:rsidRDefault="004506DE" w:rsidP="004506DE">
      <w:pPr>
        <w:rPr>
          <w:rFonts w:asciiTheme="minorHAnsi" w:hAnsiTheme="minorHAnsi" w:cstheme="minorHAnsi"/>
          <w:color w:val="000000" w:themeColor="text1"/>
          <w:sz w:val="20"/>
          <w:szCs w:val="20"/>
        </w:rPr>
      </w:pPr>
      <w:r w:rsidRPr="004506DE">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4506DE">
        <w:rPr>
          <w:rFonts w:asciiTheme="minorHAnsi" w:hAnsiTheme="minorHAnsi" w:cstheme="minorHAnsi"/>
          <w:color w:val="000000" w:themeColor="text1"/>
          <w:sz w:val="20"/>
          <w:szCs w:val="20"/>
        </w:rPr>
        <w:t xml:space="preserve"> 1 - Activity ID: 202448543 / Internal ID: ACMT / UAN JA4008163-9999-23-079-L01-P / UAN JA4008163-9999-23-079-L01-T</w:t>
      </w:r>
    </w:p>
    <w:p w14:paraId="0A8BDFF7" w14:textId="77777777" w:rsidR="004506DE" w:rsidRDefault="004506DE" w:rsidP="004506DE">
      <w:pPr>
        <w:rPr>
          <w:rFonts w:asciiTheme="minorHAnsi" w:hAnsiTheme="minorHAnsi" w:cstheme="minorHAnsi"/>
          <w:color w:val="000000" w:themeColor="text1"/>
          <w:sz w:val="20"/>
          <w:szCs w:val="20"/>
        </w:rPr>
      </w:pPr>
    </w:p>
    <w:p w14:paraId="4C4CF7B3" w14:textId="2EB9BD24" w:rsidR="004506DE" w:rsidRDefault="004506DE" w:rsidP="004506DE">
      <w:pPr>
        <w:rPr>
          <w:rFonts w:asciiTheme="minorHAnsi" w:hAnsiTheme="minorHAnsi" w:cstheme="minorHAnsi"/>
          <w:color w:val="000000" w:themeColor="text1"/>
          <w:sz w:val="20"/>
          <w:szCs w:val="20"/>
        </w:rPr>
      </w:pPr>
      <w:r w:rsidRPr="004506DE">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 xml:space="preserve">acy Designation </w:t>
      </w:r>
      <w:r w:rsidRPr="004506DE">
        <w:rPr>
          <w:rFonts w:asciiTheme="minorHAnsi" w:hAnsiTheme="minorHAnsi" w:cstheme="minorHAnsi"/>
          <w:color w:val="000000" w:themeColor="text1"/>
          <w:sz w:val="20"/>
          <w:szCs w:val="20"/>
        </w:rPr>
        <w:t>4 - Activity ID: 202448553 / Internal ID: ACMT / UAN JA4008163-9999-23-080-L04-P / UAN JA4008163-9999-23-080-L04-T</w:t>
      </w:r>
    </w:p>
    <w:p w14:paraId="52ADEA54" w14:textId="77777777" w:rsidR="004506DE" w:rsidRDefault="004506DE" w:rsidP="004506DE">
      <w:pPr>
        <w:rPr>
          <w:rFonts w:asciiTheme="minorHAnsi" w:hAnsiTheme="minorHAnsi" w:cstheme="minorHAnsi"/>
          <w:color w:val="000000" w:themeColor="text1"/>
          <w:sz w:val="20"/>
          <w:szCs w:val="20"/>
        </w:rPr>
      </w:pPr>
    </w:p>
    <w:p w14:paraId="210A55F0" w14:textId="129E02F7" w:rsidR="004506DE" w:rsidRPr="00A314E8" w:rsidRDefault="004506DE" w:rsidP="004506DE">
      <w:pPr>
        <w:rPr>
          <w:rFonts w:asciiTheme="minorHAnsi" w:hAnsiTheme="minorHAnsi" w:cstheme="minorHAnsi"/>
          <w:color w:val="000000" w:themeColor="text1"/>
          <w:sz w:val="20"/>
          <w:szCs w:val="20"/>
        </w:rPr>
      </w:pPr>
      <w:r w:rsidRPr="004506DE">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4506DE">
        <w:rPr>
          <w:rFonts w:asciiTheme="minorHAnsi" w:hAnsiTheme="minorHAnsi" w:cstheme="minorHAnsi"/>
          <w:color w:val="000000" w:themeColor="text1"/>
          <w:sz w:val="20"/>
          <w:szCs w:val="20"/>
        </w:rPr>
        <w:t xml:space="preserve"> 9 - Activity ID: 202448560 / Internal ID: ACMT / UAN JA4008163-9999-23-081-L99-P / UAN JA4008163-9999-23-081-L99-T</w:t>
      </w:r>
    </w:p>
    <w:p w14:paraId="55201257" w14:textId="77777777" w:rsidR="004506DE" w:rsidRPr="001F012E" w:rsidRDefault="004506DE" w:rsidP="004506DE">
      <w:pPr>
        <w:ind w:right="-90"/>
        <w:rPr>
          <w:rFonts w:asciiTheme="minorHAnsi" w:hAnsiTheme="minorHAnsi" w:cstheme="minorHAnsi"/>
          <w:color w:val="000000"/>
          <w:sz w:val="20"/>
          <w:szCs w:val="20"/>
        </w:rPr>
      </w:pPr>
      <w:r w:rsidRPr="001F012E">
        <w:rPr>
          <w:rFonts w:asciiTheme="minorHAnsi" w:hAnsiTheme="minorHAnsi" w:cstheme="minorHAnsi"/>
          <w:color w:val="000000"/>
          <w:sz w:val="20"/>
          <w:szCs w:val="20"/>
        </w:rPr>
        <w:br/>
      </w:r>
      <w:r w:rsidRPr="001F012E">
        <w:rPr>
          <w:rFonts w:asciiTheme="minorHAnsi" w:hAnsiTheme="minorHAnsi" w:cstheme="minorHAnsi"/>
          <w:b/>
          <w:color w:val="FF0000"/>
          <w:sz w:val="20"/>
          <w:szCs w:val="20"/>
        </w:rPr>
        <w:t>NOTE to Pharmacists: The only official Statement of Credit is the one you pull from CPE Monitor. You must request your certificate within 30 days of your participation in the activity to meet the deadline for submission to CPE Monitor.</w:t>
      </w:r>
      <w:r w:rsidRPr="001F012E">
        <w:rPr>
          <w:rFonts w:asciiTheme="minorHAnsi" w:hAnsiTheme="minorHAnsi" w:cstheme="minorHAnsi"/>
          <w:color w:val="000000"/>
          <w:sz w:val="20"/>
          <w:szCs w:val="20"/>
        </w:rPr>
        <w:t> </w:t>
      </w:r>
    </w:p>
    <w:p w14:paraId="3D4741D2" w14:textId="77777777" w:rsidR="006838F4" w:rsidRPr="00357D48" w:rsidRDefault="006838F4" w:rsidP="00C044D5">
      <w:pPr>
        <w:rPr>
          <w:rFonts w:ascii="Calibri" w:hAnsi="Calibri" w:cs="Calibri"/>
          <w:bCs/>
          <w:sz w:val="20"/>
          <w:szCs w:val="20"/>
        </w:rPr>
      </w:pPr>
    </w:p>
    <w:p w14:paraId="77DB2A89" w14:textId="77777777" w:rsidR="00C044D5" w:rsidRPr="00B97FF4" w:rsidRDefault="00C044D5" w:rsidP="00C044D5">
      <w:pPr>
        <w:pStyle w:val="Heading6"/>
        <w:rPr>
          <w:rFonts w:ascii="Calibri" w:hAnsi="Calibri" w:cs="Calibri"/>
          <w:color w:val="000000" w:themeColor="text1"/>
          <w:sz w:val="20"/>
          <w:u w:val="single"/>
        </w:rPr>
      </w:pPr>
      <w:r w:rsidRPr="00B97FF4">
        <w:rPr>
          <w:rFonts w:ascii="Calibri" w:hAnsi="Calibri" w:cs="Calibri"/>
          <w:color w:val="000000" w:themeColor="text1"/>
          <w:sz w:val="20"/>
          <w:u w:val="single"/>
        </w:rPr>
        <w:t>Objectives - After Attending This Program You Should Be Able To</w:t>
      </w:r>
    </w:p>
    <w:p w14:paraId="4D22A733" w14:textId="17050F81" w:rsidR="00C044D5" w:rsidRPr="00B97FF4" w:rsidRDefault="003B6495" w:rsidP="006838F4">
      <w:pPr>
        <w:pStyle w:val="ListParagraph"/>
        <w:numPr>
          <w:ilvl w:val="0"/>
          <w:numId w:val="20"/>
        </w:numPr>
        <w:rPr>
          <w:rFonts w:ascii="Calibri" w:eastAsia="Calibri" w:hAnsi="Calibri" w:cs="Calibri"/>
          <w:color w:val="000000" w:themeColor="text1"/>
        </w:rPr>
      </w:pPr>
      <w:r w:rsidRPr="00B97FF4">
        <w:rPr>
          <w:rFonts w:ascii="Calibri" w:eastAsia="Calibri" w:hAnsi="Calibri" w:cs="Calibri"/>
          <w:color w:val="000000" w:themeColor="text1"/>
        </w:rPr>
        <w:t>Discuss and learn about the ethics, psychology, management, and global epidemiology of the suicidal patient through a toxicology lens.</w:t>
      </w:r>
    </w:p>
    <w:p w14:paraId="4340D364" w14:textId="391C8F53" w:rsidR="006838F4" w:rsidRPr="00B97FF4" w:rsidRDefault="003B6495" w:rsidP="006838F4">
      <w:pPr>
        <w:pStyle w:val="ListParagraph"/>
        <w:numPr>
          <w:ilvl w:val="0"/>
          <w:numId w:val="20"/>
        </w:numPr>
        <w:rPr>
          <w:rFonts w:ascii="Calibri" w:eastAsia="Calibri" w:hAnsi="Calibri" w:cs="Calibri"/>
          <w:color w:val="000000" w:themeColor="text1"/>
        </w:rPr>
      </w:pPr>
      <w:r w:rsidRPr="00B97FF4">
        <w:rPr>
          <w:rFonts w:ascii="Calibri" w:eastAsia="Calibri" w:hAnsi="Calibri" w:cs="Calibri"/>
          <w:color w:val="000000" w:themeColor="text1"/>
        </w:rPr>
        <w:t>Learn about lethal means restriction, care of the “frequent attempter,” and strategies to prevent death by suicide.</w:t>
      </w:r>
    </w:p>
    <w:p w14:paraId="0B784BA8" w14:textId="428EE977" w:rsidR="006838F4" w:rsidRPr="00B97FF4" w:rsidRDefault="003B6495" w:rsidP="006838F4">
      <w:pPr>
        <w:pStyle w:val="ListParagraph"/>
        <w:numPr>
          <w:ilvl w:val="0"/>
          <w:numId w:val="20"/>
        </w:numPr>
        <w:rPr>
          <w:rFonts w:ascii="Calibri" w:eastAsia="Calibri" w:hAnsi="Calibri" w:cs="Calibri"/>
          <w:color w:val="000000" w:themeColor="text1"/>
        </w:rPr>
      </w:pPr>
      <w:r w:rsidRPr="00B97FF4">
        <w:rPr>
          <w:rFonts w:ascii="Calibri" w:eastAsia="Calibri" w:hAnsi="Calibri" w:cs="Calibri"/>
          <w:color w:val="000000" w:themeColor="text1"/>
        </w:rPr>
        <w:t>Understand the suicidal toxicology patient and improve their overall care.</w:t>
      </w:r>
    </w:p>
    <w:p w14:paraId="4AFFC3F9" w14:textId="77777777" w:rsidR="006838F4" w:rsidRPr="00B97FF4" w:rsidRDefault="006838F4" w:rsidP="006838F4">
      <w:pPr>
        <w:pStyle w:val="ListParagraph"/>
        <w:rPr>
          <w:rFonts w:ascii="Calibri" w:eastAsia="Calibri" w:hAnsi="Calibri" w:cs="Calibri"/>
          <w:color w:val="000000" w:themeColor="text1"/>
        </w:rPr>
      </w:pPr>
    </w:p>
    <w:p w14:paraId="1D1017BC" w14:textId="77777777" w:rsidR="003B6495" w:rsidRDefault="003B6495">
      <w:pPr>
        <w:rPr>
          <w:rFonts w:ascii="Calibri" w:hAnsi="Calibri" w:cs="Calibri"/>
          <w:b/>
          <w:noProof/>
          <w:color w:val="000000" w:themeColor="text1"/>
          <w:sz w:val="20"/>
          <w:szCs w:val="20"/>
          <w:u w:val="single"/>
        </w:rPr>
      </w:pPr>
    </w:p>
    <w:p w14:paraId="650E175C" w14:textId="77777777" w:rsidR="003B6495" w:rsidRDefault="003B6495">
      <w:pPr>
        <w:rPr>
          <w:rFonts w:ascii="Calibri" w:hAnsi="Calibri" w:cs="Calibri"/>
          <w:b/>
          <w:noProof/>
          <w:color w:val="000000" w:themeColor="text1"/>
          <w:sz w:val="20"/>
          <w:szCs w:val="20"/>
          <w:u w:val="single"/>
        </w:rPr>
      </w:pPr>
    </w:p>
    <w:p w14:paraId="0E87D6F8" w14:textId="0D6B3648" w:rsidR="00680919" w:rsidRPr="00357D48" w:rsidRDefault="00680919">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lastRenderedPageBreak/>
        <w:t>Disclosure of Conflict of Interest</w:t>
      </w:r>
    </w:p>
    <w:p w14:paraId="0C4EA550" w14:textId="77777777" w:rsidR="00680919" w:rsidRPr="00357D48" w:rsidRDefault="00680919" w:rsidP="00680919">
      <w:pPr>
        <w:pStyle w:val="BodyText"/>
        <w:rPr>
          <w:rFonts w:ascii="Calibri" w:hAnsi="Calibri" w:cs="Calibri"/>
          <w:color w:val="000000" w:themeColor="text1"/>
          <w:sz w:val="20"/>
        </w:rPr>
      </w:pPr>
      <w:r w:rsidRPr="00357D48">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357D48">
        <w:rPr>
          <w:rFonts w:ascii="Calibri" w:eastAsia="Calibri" w:hAnsi="Calibri" w:cs="Calibri"/>
          <w:color w:val="000000" w:themeColor="text1"/>
          <w:sz w:val="20"/>
        </w:rPr>
        <w:t>‐</w:t>
      </w:r>
      <w:r w:rsidRPr="00357D48">
        <w:rPr>
          <w:rFonts w:ascii="Calibri" w:hAnsi="Calibri" w:cs="Calibri"/>
          <w:color w:val="000000" w:themeColor="text1"/>
          <w:sz w:val="20"/>
        </w:rPr>
        <w:t xml:space="preserve">6.2, 6.5) </w:t>
      </w:r>
    </w:p>
    <w:p w14:paraId="30A83B67" w14:textId="77777777" w:rsidR="00C044D5" w:rsidRPr="00357D48" w:rsidRDefault="00C044D5" w:rsidP="00C044D5">
      <w:pPr>
        <w:pStyle w:val="BodyText"/>
        <w:rPr>
          <w:rFonts w:ascii="Calibri" w:hAnsi="Calibri" w:cs="Calibri"/>
          <w:color w:val="000000" w:themeColor="text1"/>
          <w:sz w:val="20"/>
          <w:lang w:val="en-US"/>
        </w:rPr>
      </w:pPr>
    </w:p>
    <w:p w14:paraId="01922AF4" w14:textId="77777777" w:rsidR="006838F4" w:rsidRPr="00357D48" w:rsidRDefault="006838F4" w:rsidP="00C044D5">
      <w:pPr>
        <w:pStyle w:val="BodyText"/>
        <w:rPr>
          <w:rFonts w:ascii="Calibri" w:hAnsi="Calibri" w:cs="Calibri"/>
          <w:color w:val="FF0000"/>
          <w:sz w:val="20"/>
          <w:lang w:val="en-US"/>
        </w:rPr>
      </w:pPr>
    </w:p>
    <w:p w14:paraId="40FBA573" w14:textId="2166D8A6" w:rsidR="00C044D5" w:rsidRPr="003B6495" w:rsidRDefault="00C044D5" w:rsidP="00C044D5">
      <w:pPr>
        <w:pStyle w:val="BodyText"/>
        <w:rPr>
          <w:rFonts w:ascii="Calibri" w:hAnsi="Calibri" w:cs="Calibri"/>
          <w:color w:val="000000" w:themeColor="text1"/>
          <w:sz w:val="20"/>
          <w:lang w:val="en-US"/>
        </w:rPr>
      </w:pPr>
      <w:r w:rsidRPr="003B6495">
        <w:rPr>
          <w:rFonts w:ascii="Calibri" w:hAnsi="Calibri" w:cs="Calibri"/>
          <w:color w:val="000000" w:themeColor="text1"/>
          <w:sz w:val="20"/>
          <w:lang w:val="en-US"/>
        </w:rPr>
        <w:t>All individuals in a position to control the content of CE are listed below.</w:t>
      </w:r>
    </w:p>
    <w:p w14:paraId="5DF49FC2" w14:textId="77777777" w:rsidR="003B6495" w:rsidRPr="00357D48" w:rsidRDefault="003B6495" w:rsidP="00C044D5">
      <w:pPr>
        <w:pStyle w:val="BodyText"/>
        <w:rPr>
          <w:rFonts w:ascii="Calibri" w:hAnsi="Calibri" w:cs="Calibri"/>
          <w:color w:val="FF0000"/>
          <w:sz w:val="20"/>
          <w:lang w:val="en-U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968"/>
        <w:gridCol w:w="4410"/>
      </w:tblGrid>
      <w:tr w:rsidR="003B6495" w:rsidRPr="003B6495" w14:paraId="78D66142" w14:textId="77777777" w:rsidTr="003B6495">
        <w:trPr>
          <w:trHeight w:val="20"/>
        </w:trPr>
        <w:tc>
          <w:tcPr>
            <w:tcW w:w="2967" w:type="dxa"/>
            <w:shd w:val="clear" w:color="auto" w:fill="auto"/>
            <w:hideMark/>
          </w:tcPr>
          <w:p w14:paraId="54912E43" w14:textId="77777777" w:rsidR="003B6495" w:rsidRPr="003B6495" w:rsidRDefault="003B6495">
            <w:pPr>
              <w:jc w:val="center"/>
              <w:rPr>
                <w:rFonts w:ascii="Calibri" w:hAnsi="Calibri" w:cs="Calibri"/>
                <w:b/>
                <w:bCs/>
                <w:color w:val="000000"/>
                <w:sz w:val="20"/>
                <w:szCs w:val="20"/>
              </w:rPr>
            </w:pPr>
            <w:r w:rsidRPr="003B6495">
              <w:rPr>
                <w:rFonts w:ascii="Calibri" w:hAnsi="Calibri" w:cs="Calibri"/>
                <w:b/>
                <w:bCs/>
                <w:color w:val="000000"/>
                <w:sz w:val="20"/>
                <w:szCs w:val="20"/>
              </w:rPr>
              <w:t>First name</w:t>
            </w:r>
          </w:p>
        </w:tc>
        <w:tc>
          <w:tcPr>
            <w:tcW w:w="2968" w:type="dxa"/>
            <w:shd w:val="clear" w:color="auto" w:fill="auto"/>
            <w:hideMark/>
          </w:tcPr>
          <w:p w14:paraId="60A8A0D9" w14:textId="77777777" w:rsidR="003B6495" w:rsidRPr="003B6495" w:rsidRDefault="003B6495">
            <w:pPr>
              <w:jc w:val="center"/>
              <w:rPr>
                <w:rFonts w:ascii="Calibri" w:hAnsi="Calibri" w:cs="Calibri"/>
                <w:b/>
                <w:bCs/>
                <w:color w:val="000000"/>
                <w:sz w:val="20"/>
                <w:szCs w:val="20"/>
              </w:rPr>
            </w:pPr>
            <w:r w:rsidRPr="003B6495">
              <w:rPr>
                <w:rFonts w:ascii="Calibri" w:hAnsi="Calibri" w:cs="Calibri"/>
                <w:b/>
                <w:bCs/>
                <w:color w:val="000000"/>
                <w:sz w:val="20"/>
                <w:szCs w:val="20"/>
              </w:rPr>
              <w:t>Last Name</w:t>
            </w:r>
          </w:p>
        </w:tc>
        <w:tc>
          <w:tcPr>
            <w:tcW w:w="4410" w:type="dxa"/>
            <w:shd w:val="clear" w:color="auto" w:fill="auto"/>
            <w:hideMark/>
          </w:tcPr>
          <w:p w14:paraId="402F7CE0" w14:textId="77777777" w:rsidR="003B6495" w:rsidRPr="003B6495" w:rsidRDefault="003B6495">
            <w:pPr>
              <w:jc w:val="center"/>
              <w:rPr>
                <w:rFonts w:ascii="Calibri" w:hAnsi="Calibri" w:cs="Calibri"/>
                <w:b/>
                <w:bCs/>
                <w:color w:val="000000"/>
                <w:sz w:val="20"/>
                <w:szCs w:val="20"/>
              </w:rPr>
            </w:pPr>
            <w:r w:rsidRPr="003B6495">
              <w:rPr>
                <w:rFonts w:ascii="Calibri" w:hAnsi="Calibri" w:cs="Calibri"/>
                <w:b/>
                <w:bCs/>
                <w:color w:val="000000"/>
                <w:sz w:val="20"/>
                <w:szCs w:val="20"/>
              </w:rPr>
              <w:t>Commercial Interest: Relationship</w:t>
            </w:r>
          </w:p>
        </w:tc>
      </w:tr>
      <w:tr w:rsidR="003B6495" w:rsidRPr="003B6495" w14:paraId="13F2AE61" w14:textId="77777777" w:rsidTr="003B6495">
        <w:trPr>
          <w:trHeight w:val="20"/>
        </w:trPr>
        <w:tc>
          <w:tcPr>
            <w:tcW w:w="2967" w:type="dxa"/>
            <w:shd w:val="clear" w:color="auto" w:fill="auto"/>
            <w:hideMark/>
          </w:tcPr>
          <w:p w14:paraId="535E108B"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Maryann</w:t>
            </w:r>
          </w:p>
        </w:tc>
        <w:tc>
          <w:tcPr>
            <w:tcW w:w="2968" w:type="dxa"/>
            <w:shd w:val="clear" w:color="auto" w:fill="auto"/>
            <w:hideMark/>
          </w:tcPr>
          <w:p w14:paraId="5AAD902B"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Amirshahi</w:t>
            </w:r>
            <w:proofErr w:type="spellEnd"/>
          </w:p>
        </w:tc>
        <w:tc>
          <w:tcPr>
            <w:tcW w:w="4410" w:type="dxa"/>
            <w:shd w:val="clear" w:color="auto" w:fill="auto"/>
            <w:hideMark/>
          </w:tcPr>
          <w:p w14:paraId="4F809C22"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1562E368" w14:textId="77777777" w:rsidTr="003B6495">
        <w:trPr>
          <w:trHeight w:val="20"/>
        </w:trPr>
        <w:tc>
          <w:tcPr>
            <w:tcW w:w="2967" w:type="dxa"/>
            <w:shd w:val="clear" w:color="auto" w:fill="auto"/>
            <w:hideMark/>
          </w:tcPr>
          <w:p w14:paraId="60187389"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Elizabeth</w:t>
            </w:r>
          </w:p>
        </w:tc>
        <w:tc>
          <w:tcPr>
            <w:tcW w:w="2968" w:type="dxa"/>
            <w:shd w:val="clear" w:color="auto" w:fill="auto"/>
            <w:hideMark/>
          </w:tcPr>
          <w:p w14:paraId="251546BB"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Ballard</w:t>
            </w:r>
          </w:p>
        </w:tc>
        <w:tc>
          <w:tcPr>
            <w:tcW w:w="4410" w:type="dxa"/>
            <w:shd w:val="clear" w:color="auto" w:fill="auto"/>
            <w:hideMark/>
          </w:tcPr>
          <w:p w14:paraId="3C47465B"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2B847D93" w14:textId="77777777" w:rsidTr="003B6495">
        <w:trPr>
          <w:trHeight w:val="20"/>
        </w:trPr>
        <w:tc>
          <w:tcPr>
            <w:tcW w:w="2967" w:type="dxa"/>
            <w:shd w:val="clear" w:color="auto" w:fill="auto"/>
            <w:hideMark/>
          </w:tcPr>
          <w:p w14:paraId="0DBAD82A"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Diane</w:t>
            </w:r>
          </w:p>
        </w:tc>
        <w:tc>
          <w:tcPr>
            <w:tcW w:w="2968" w:type="dxa"/>
            <w:shd w:val="clear" w:color="auto" w:fill="auto"/>
            <w:hideMark/>
          </w:tcPr>
          <w:p w14:paraId="54036C64"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Calello</w:t>
            </w:r>
            <w:proofErr w:type="spellEnd"/>
          </w:p>
        </w:tc>
        <w:tc>
          <w:tcPr>
            <w:tcW w:w="4410" w:type="dxa"/>
            <w:shd w:val="clear" w:color="auto" w:fill="auto"/>
            <w:hideMark/>
          </w:tcPr>
          <w:p w14:paraId="22622DD1"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571ECB4A" w14:textId="77777777" w:rsidTr="003B6495">
        <w:trPr>
          <w:trHeight w:val="20"/>
        </w:trPr>
        <w:tc>
          <w:tcPr>
            <w:tcW w:w="2967" w:type="dxa"/>
            <w:shd w:val="clear" w:color="auto" w:fill="auto"/>
            <w:hideMark/>
          </w:tcPr>
          <w:p w14:paraId="14D2314B"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Steven</w:t>
            </w:r>
          </w:p>
        </w:tc>
        <w:tc>
          <w:tcPr>
            <w:tcW w:w="2968" w:type="dxa"/>
            <w:shd w:val="clear" w:color="auto" w:fill="auto"/>
            <w:hideMark/>
          </w:tcPr>
          <w:p w14:paraId="5EB9C942"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Campman</w:t>
            </w:r>
          </w:p>
        </w:tc>
        <w:tc>
          <w:tcPr>
            <w:tcW w:w="4410" w:type="dxa"/>
            <w:shd w:val="clear" w:color="auto" w:fill="auto"/>
            <w:hideMark/>
          </w:tcPr>
          <w:p w14:paraId="186ADFF7"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5DB57719" w14:textId="77777777" w:rsidTr="003B6495">
        <w:trPr>
          <w:trHeight w:val="20"/>
        </w:trPr>
        <w:tc>
          <w:tcPr>
            <w:tcW w:w="2967" w:type="dxa"/>
            <w:shd w:val="clear" w:color="auto" w:fill="auto"/>
            <w:hideMark/>
          </w:tcPr>
          <w:p w14:paraId="5369B770"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Shaun</w:t>
            </w:r>
          </w:p>
        </w:tc>
        <w:tc>
          <w:tcPr>
            <w:tcW w:w="2968" w:type="dxa"/>
            <w:shd w:val="clear" w:color="auto" w:fill="auto"/>
            <w:hideMark/>
          </w:tcPr>
          <w:p w14:paraId="19AF3090"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Carstairs</w:t>
            </w:r>
          </w:p>
        </w:tc>
        <w:tc>
          <w:tcPr>
            <w:tcW w:w="4410" w:type="dxa"/>
            <w:shd w:val="clear" w:color="auto" w:fill="auto"/>
            <w:hideMark/>
          </w:tcPr>
          <w:p w14:paraId="70E6B4DD"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02F091DE" w14:textId="77777777" w:rsidTr="003B6495">
        <w:trPr>
          <w:trHeight w:val="20"/>
        </w:trPr>
        <w:tc>
          <w:tcPr>
            <w:tcW w:w="2967" w:type="dxa"/>
            <w:shd w:val="clear" w:color="auto" w:fill="auto"/>
            <w:hideMark/>
          </w:tcPr>
          <w:p w14:paraId="15A6DAD1"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Gregory</w:t>
            </w:r>
          </w:p>
        </w:tc>
        <w:tc>
          <w:tcPr>
            <w:tcW w:w="2968" w:type="dxa"/>
            <w:shd w:val="clear" w:color="auto" w:fill="auto"/>
            <w:hideMark/>
          </w:tcPr>
          <w:p w14:paraId="3D254A82"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Carter</w:t>
            </w:r>
          </w:p>
        </w:tc>
        <w:tc>
          <w:tcPr>
            <w:tcW w:w="4410" w:type="dxa"/>
            <w:shd w:val="clear" w:color="auto" w:fill="auto"/>
            <w:hideMark/>
          </w:tcPr>
          <w:p w14:paraId="5AA83B1C" w14:textId="4DFD610D"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Otsuka:</w:t>
            </w:r>
            <w:r>
              <w:rPr>
                <w:rFonts w:ascii="Calibri" w:hAnsi="Calibri" w:cs="Calibri"/>
                <w:color w:val="000000"/>
                <w:sz w:val="20"/>
                <w:szCs w:val="20"/>
              </w:rPr>
              <w:t xml:space="preserve"> </w:t>
            </w:r>
            <w:r w:rsidRPr="003B6495">
              <w:rPr>
                <w:rFonts w:ascii="Calibri" w:hAnsi="Calibri" w:cs="Calibri"/>
                <w:color w:val="000000"/>
                <w:sz w:val="20"/>
                <w:szCs w:val="20"/>
              </w:rPr>
              <w:t>Other,</w:t>
            </w:r>
            <w:r>
              <w:rPr>
                <w:rFonts w:ascii="Calibri" w:hAnsi="Calibri" w:cs="Calibri"/>
                <w:color w:val="000000"/>
                <w:sz w:val="20"/>
                <w:szCs w:val="20"/>
              </w:rPr>
              <w:t xml:space="preserve"> </w:t>
            </w:r>
            <w:proofErr w:type="spellStart"/>
            <w:r w:rsidRPr="003B6495">
              <w:rPr>
                <w:rFonts w:ascii="Calibri" w:hAnsi="Calibri" w:cs="Calibri"/>
                <w:color w:val="000000"/>
                <w:sz w:val="20"/>
                <w:szCs w:val="20"/>
              </w:rPr>
              <w:t>Servier</w:t>
            </w:r>
            <w:proofErr w:type="spellEnd"/>
            <w:r w:rsidRPr="003B6495">
              <w:rPr>
                <w:rFonts w:ascii="Calibri" w:hAnsi="Calibri" w:cs="Calibri"/>
                <w:color w:val="000000"/>
                <w:sz w:val="20"/>
                <w:szCs w:val="20"/>
              </w:rPr>
              <w:t>:</w:t>
            </w:r>
            <w:r>
              <w:rPr>
                <w:rFonts w:ascii="Calibri" w:hAnsi="Calibri" w:cs="Calibri"/>
                <w:color w:val="000000"/>
                <w:sz w:val="20"/>
                <w:szCs w:val="20"/>
              </w:rPr>
              <w:t xml:space="preserve"> </w:t>
            </w:r>
            <w:r w:rsidRPr="003B6495">
              <w:rPr>
                <w:rFonts w:ascii="Calibri" w:hAnsi="Calibri" w:cs="Calibri"/>
                <w:color w:val="000000"/>
                <w:sz w:val="20"/>
                <w:szCs w:val="20"/>
              </w:rPr>
              <w:t>Other,</w:t>
            </w:r>
            <w:r>
              <w:rPr>
                <w:rFonts w:ascii="Calibri" w:hAnsi="Calibri" w:cs="Calibri"/>
                <w:color w:val="000000"/>
                <w:sz w:val="20"/>
                <w:szCs w:val="20"/>
              </w:rPr>
              <w:t xml:space="preserve"> </w:t>
            </w:r>
            <w:r w:rsidRPr="003B6495">
              <w:rPr>
                <w:rFonts w:ascii="Calibri" w:hAnsi="Calibri" w:cs="Calibri"/>
                <w:color w:val="000000"/>
                <w:sz w:val="20"/>
                <w:szCs w:val="20"/>
              </w:rPr>
              <w:t>Astra Zeneca:</w:t>
            </w:r>
            <w:r>
              <w:rPr>
                <w:rFonts w:ascii="Calibri" w:hAnsi="Calibri" w:cs="Calibri"/>
                <w:color w:val="000000"/>
                <w:sz w:val="20"/>
                <w:szCs w:val="20"/>
              </w:rPr>
              <w:t xml:space="preserve"> </w:t>
            </w:r>
            <w:r w:rsidRPr="003B6495">
              <w:rPr>
                <w:rFonts w:ascii="Calibri" w:hAnsi="Calibri" w:cs="Calibri"/>
                <w:color w:val="000000"/>
                <w:sz w:val="20"/>
                <w:szCs w:val="20"/>
              </w:rPr>
              <w:t>Other,</w:t>
            </w:r>
            <w:r>
              <w:rPr>
                <w:rFonts w:ascii="Calibri" w:hAnsi="Calibri" w:cs="Calibri"/>
                <w:color w:val="000000"/>
                <w:sz w:val="20"/>
                <w:szCs w:val="20"/>
              </w:rPr>
              <w:t xml:space="preserve"> </w:t>
            </w:r>
            <w:r w:rsidRPr="003B6495">
              <w:rPr>
                <w:rFonts w:ascii="Calibri" w:hAnsi="Calibri" w:cs="Calibri"/>
                <w:color w:val="000000"/>
                <w:sz w:val="20"/>
                <w:szCs w:val="20"/>
              </w:rPr>
              <w:t>Janssen-</w:t>
            </w:r>
            <w:proofErr w:type="spellStart"/>
            <w:r w:rsidRPr="003B6495">
              <w:rPr>
                <w:rFonts w:ascii="Calibri" w:hAnsi="Calibri" w:cs="Calibri"/>
                <w:color w:val="000000"/>
                <w:sz w:val="20"/>
                <w:szCs w:val="20"/>
              </w:rPr>
              <w:t>Cilag</w:t>
            </w:r>
            <w:proofErr w:type="spellEnd"/>
            <w:r w:rsidRPr="003B6495">
              <w:rPr>
                <w:rFonts w:ascii="Calibri" w:hAnsi="Calibri" w:cs="Calibri"/>
                <w:color w:val="000000"/>
                <w:sz w:val="20"/>
                <w:szCs w:val="20"/>
              </w:rPr>
              <w:t>:</w:t>
            </w:r>
            <w:r>
              <w:rPr>
                <w:rFonts w:ascii="Calibri" w:hAnsi="Calibri" w:cs="Calibri"/>
                <w:color w:val="000000"/>
                <w:sz w:val="20"/>
                <w:szCs w:val="20"/>
              </w:rPr>
              <w:t xml:space="preserve"> </w:t>
            </w:r>
            <w:r w:rsidRPr="003B6495">
              <w:rPr>
                <w:rFonts w:ascii="Calibri" w:hAnsi="Calibri" w:cs="Calibri"/>
                <w:color w:val="000000"/>
                <w:sz w:val="20"/>
                <w:szCs w:val="20"/>
              </w:rPr>
              <w:t>Other,</w:t>
            </w:r>
            <w:r>
              <w:rPr>
                <w:rFonts w:ascii="Calibri" w:hAnsi="Calibri" w:cs="Calibri"/>
                <w:color w:val="000000"/>
                <w:sz w:val="20"/>
                <w:szCs w:val="20"/>
              </w:rPr>
              <w:t xml:space="preserve"> </w:t>
            </w:r>
            <w:r w:rsidRPr="003B6495">
              <w:rPr>
                <w:rFonts w:ascii="Calibri" w:hAnsi="Calibri" w:cs="Calibri"/>
                <w:color w:val="000000"/>
                <w:sz w:val="20"/>
                <w:szCs w:val="20"/>
              </w:rPr>
              <w:t>Merck:</w:t>
            </w:r>
            <w:r>
              <w:rPr>
                <w:rFonts w:ascii="Calibri" w:hAnsi="Calibri" w:cs="Calibri"/>
                <w:color w:val="000000"/>
                <w:sz w:val="20"/>
                <w:szCs w:val="20"/>
              </w:rPr>
              <w:t xml:space="preserve"> </w:t>
            </w:r>
            <w:r w:rsidRPr="003B6495">
              <w:rPr>
                <w:rFonts w:ascii="Calibri" w:hAnsi="Calibri" w:cs="Calibri"/>
                <w:color w:val="000000"/>
                <w:sz w:val="20"/>
                <w:szCs w:val="20"/>
              </w:rPr>
              <w:t>Other</w:t>
            </w:r>
          </w:p>
        </w:tc>
      </w:tr>
      <w:tr w:rsidR="003B6495" w:rsidRPr="003B6495" w14:paraId="5B1A00FD" w14:textId="77777777" w:rsidTr="003B6495">
        <w:trPr>
          <w:trHeight w:val="20"/>
        </w:trPr>
        <w:tc>
          <w:tcPr>
            <w:tcW w:w="2967" w:type="dxa"/>
            <w:shd w:val="clear" w:color="auto" w:fill="auto"/>
            <w:hideMark/>
          </w:tcPr>
          <w:p w14:paraId="6218AC51"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Andrew</w:t>
            </w:r>
          </w:p>
        </w:tc>
        <w:tc>
          <w:tcPr>
            <w:tcW w:w="2968" w:type="dxa"/>
            <w:shd w:val="clear" w:color="auto" w:fill="auto"/>
            <w:hideMark/>
          </w:tcPr>
          <w:p w14:paraId="679781E2"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Dawson</w:t>
            </w:r>
          </w:p>
        </w:tc>
        <w:tc>
          <w:tcPr>
            <w:tcW w:w="4410" w:type="dxa"/>
            <w:shd w:val="clear" w:color="auto" w:fill="auto"/>
            <w:hideMark/>
          </w:tcPr>
          <w:p w14:paraId="3A5E9F82"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296DADEE" w14:textId="77777777" w:rsidTr="003B6495">
        <w:trPr>
          <w:trHeight w:val="20"/>
        </w:trPr>
        <w:tc>
          <w:tcPr>
            <w:tcW w:w="2967" w:type="dxa"/>
            <w:shd w:val="clear" w:color="auto" w:fill="auto"/>
            <w:hideMark/>
          </w:tcPr>
          <w:p w14:paraId="0FA4BDAF"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Ryan</w:t>
            </w:r>
          </w:p>
        </w:tc>
        <w:tc>
          <w:tcPr>
            <w:tcW w:w="2968" w:type="dxa"/>
            <w:shd w:val="clear" w:color="auto" w:fill="auto"/>
            <w:hideMark/>
          </w:tcPr>
          <w:p w14:paraId="3E0D98E6"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Dixon</w:t>
            </w:r>
          </w:p>
        </w:tc>
        <w:tc>
          <w:tcPr>
            <w:tcW w:w="4410" w:type="dxa"/>
            <w:shd w:val="clear" w:color="auto" w:fill="auto"/>
            <w:hideMark/>
          </w:tcPr>
          <w:p w14:paraId="2AAF7D7B"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5AE9A541" w14:textId="77777777" w:rsidTr="003B6495">
        <w:trPr>
          <w:trHeight w:val="20"/>
        </w:trPr>
        <w:tc>
          <w:tcPr>
            <w:tcW w:w="2967" w:type="dxa"/>
            <w:shd w:val="clear" w:color="auto" w:fill="auto"/>
            <w:hideMark/>
          </w:tcPr>
          <w:p w14:paraId="6FB6398E"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Adrienne</w:t>
            </w:r>
          </w:p>
        </w:tc>
        <w:tc>
          <w:tcPr>
            <w:tcW w:w="2968" w:type="dxa"/>
            <w:shd w:val="clear" w:color="auto" w:fill="auto"/>
            <w:hideMark/>
          </w:tcPr>
          <w:p w14:paraId="3CCB0255"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Dunavin</w:t>
            </w:r>
            <w:proofErr w:type="spellEnd"/>
          </w:p>
        </w:tc>
        <w:tc>
          <w:tcPr>
            <w:tcW w:w="4410" w:type="dxa"/>
            <w:shd w:val="clear" w:color="auto" w:fill="auto"/>
            <w:hideMark/>
          </w:tcPr>
          <w:p w14:paraId="5325598F"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3261A64F" w14:textId="77777777" w:rsidTr="003B6495">
        <w:trPr>
          <w:trHeight w:val="20"/>
        </w:trPr>
        <w:tc>
          <w:tcPr>
            <w:tcW w:w="2967" w:type="dxa"/>
            <w:shd w:val="clear" w:color="auto" w:fill="auto"/>
            <w:hideMark/>
          </w:tcPr>
          <w:p w14:paraId="50759471"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Michael</w:t>
            </w:r>
          </w:p>
        </w:tc>
        <w:tc>
          <w:tcPr>
            <w:tcW w:w="2968" w:type="dxa"/>
            <w:shd w:val="clear" w:color="auto" w:fill="auto"/>
            <w:hideMark/>
          </w:tcPr>
          <w:p w14:paraId="49CC871F"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Eddelston</w:t>
            </w:r>
            <w:proofErr w:type="spellEnd"/>
          </w:p>
        </w:tc>
        <w:tc>
          <w:tcPr>
            <w:tcW w:w="4410" w:type="dxa"/>
            <w:shd w:val="clear" w:color="auto" w:fill="auto"/>
            <w:hideMark/>
          </w:tcPr>
          <w:p w14:paraId="46688275"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707C3E9E" w14:textId="77777777" w:rsidTr="003B6495">
        <w:trPr>
          <w:trHeight w:val="20"/>
        </w:trPr>
        <w:tc>
          <w:tcPr>
            <w:tcW w:w="2967" w:type="dxa"/>
            <w:shd w:val="clear" w:color="auto" w:fill="auto"/>
            <w:hideMark/>
          </w:tcPr>
          <w:p w14:paraId="6735FC70"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Tharwat</w:t>
            </w:r>
            <w:proofErr w:type="spellEnd"/>
          </w:p>
        </w:tc>
        <w:tc>
          <w:tcPr>
            <w:tcW w:w="2968" w:type="dxa"/>
            <w:shd w:val="clear" w:color="auto" w:fill="auto"/>
            <w:hideMark/>
          </w:tcPr>
          <w:p w14:paraId="1D22496E"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El Zahran</w:t>
            </w:r>
          </w:p>
        </w:tc>
        <w:tc>
          <w:tcPr>
            <w:tcW w:w="4410" w:type="dxa"/>
            <w:shd w:val="clear" w:color="auto" w:fill="auto"/>
            <w:hideMark/>
          </w:tcPr>
          <w:p w14:paraId="4767B449"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127A24C6" w14:textId="77777777" w:rsidTr="003B6495">
        <w:trPr>
          <w:trHeight w:val="20"/>
        </w:trPr>
        <w:tc>
          <w:tcPr>
            <w:tcW w:w="2967" w:type="dxa"/>
            <w:shd w:val="clear" w:color="auto" w:fill="auto"/>
            <w:hideMark/>
          </w:tcPr>
          <w:p w14:paraId="697B1507"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Yaron</w:t>
            </w:r>
            <w:proofErr w:type="spellEnd"/>
          </w:p>
        </w:tc>
        <w:tc>
          <w:tcPr>
            <w:tcW w:w="2968" w:type="dxa"/>
            <w:shd w:val="clear" w:color="auto" w:fill="auto"/>
            <w:hideMark/>
          </w:tcPr>
          <w:p w14:paraId="31E2A175"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Finkelstein</w:t>
            </w:r>
          </w:p>
        </w:tc>
        <w:tc>
          <w:tcPr>
            <w:tcW w:w="4410" w:type="dxa"/>
            <w:shd w:val="clear" w:color="auto" w:fill="auto"/>
            <w:hideMark/>
          </w:tcPr>
          <w:p w14:paraId="5E58DF44"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5713F670" w14:textId="77777777" w:rsidTr="003B6495">
        <w:trPr>
          <w:trHeight w:val="20"/>
        </w:trPr>
        <w:tc>
          <w:tcPr>
            <w:tcW w:w="2967" w:type="dxa"/>
            <w:shd w:val="clear" w:color="auto" w:fill="auto"/>
            <w:hideMark/>
          </w:tcPr>
          <w:p w14:paraId="72E17713"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Lucinda</w:t>
            </w:r>
          </w:p>
        </w:tc>
        <w:tc>
          <w:tcPr>
            <w:tcW w:w="2968" w:type="dxa"/>
            <w:shd w:val="clear" w:color="auto" w:fill="auto"/>
            <w:hideMark/>
          </w:tcPr>
          <w:p w14:paraId="4EA2081E"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Gonzales</w:t>
            </w:r>
          </w:p>
        </w:tc>
        <w:tc>
          <w:tcPr>
            <w:tcW w:w="4410" w:type="dxa"/>
            <w:shd w:val="clear" w:color="auto" w:fill="auto"/>
            <w:hideMark/>
          </w:tcPr>
          <w:p w14:paraId="391E3640"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5B721913" w14:textId="77777777" w:rsidTr="003B6495">
        <w:trPr>
          <w:trHeight w:val="20"/>
        </w:trPr>
        <w:tc>
          <w:tcPr>
            <w:tcW w:w="2967" w:type="dxa"/>
            <w:shd w:val="clear" w:color="auto" w:fill="auto"/>
            <w:hideMark/>
          </w:tcPr>
          <w:p w14:paraId="33E20194"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Mike</w:t>
            </w:r>
          </w:p>
        </w:tc>
        <w:tc>
          <w:tcPr>
            <w:tcW w:w="2968" w:type="dxa"/>
            <w:shd w:val="clear" w:color="auto" w:fill="auto"/>
            <w:hideMark/>
          </w:tcPr>
          <w:p w14:paraId="00634AE9"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Holland</w:t>
            </w:r>
          </w:p>
        </w:tc>
        <w:tc>
          <w:tcPr>
            <w:tcW w:w="4410" w:type="dxa"/>
            <w:shd w:val="clear" w:color="auto" w:fill="auto"/>
            <w:hideMark/>
          </w:tcPr>
          <w:p w14:paraId="7C3D6C56" w14:textId="0C810239"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ROM-Tech:</w:t>
            </w:r>
            <w:r>
              <w:rPr>
                <w:rFonts w:ascii="Calibri" w:hAnsi="Calibri" w:cs="Calibri"/>
                <w:color w:val="000000"/>
                <w:sz w:val="20"/>
                <w:szCs w:val="20"/>
              </w:rPr>
              <w:t xml:space="preserve"> </w:t>
            </w:r>
            <w:r w:rsidRPr="003B6495">
              <w:rPr>
                <w:rFonts w:ascii="Calibri" w:hAnsi="Calibri" w:cs="Calibri"/>
                <w:color w:val="000000"/>
                <w:sz w:val="20"/>
                <w:szCs w:val="20"/>
              </w:rPr>
              <w:t>Stock Shareholder</w:t>
            </w:r>
          </w:p>
        </w:tc>
      </w:tr>
      <w:tr w:rsidR="003B6495" w:rsidRPr="003B6495" w14:paraId="503B7D69" w14:textId="77777777" w:rsidTr="003B6495">
        <w:trPr>
          <w:trHeight w:val="20"/>
        </w:trPr>
        <w:tc>
          <w:tcPr>
            <w:tcW w:w="2967" w:type="dxa"/>
            <w:shd w:val="clear" w:color="auto" w:fill="auto"/>
            <w:hideMark/>
          </w:tcPr>
          <w:p w14:paraId="4338E377"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Filza</w:t>
            </w:r>
            <w:proofErr w:type="spellEnd"/>
          </w:p>
        </w:tc>
        <w:tc>
          <w:tcPr>
            <w:tcW w:w="2968" w:type="dxa"/>
            <w:shd w:val="clear" w:color="auto" w:fill="auto"/>
            <w:hideMark/>
          </w:tcPr>
          <w:p w14:paraId="787B25D7"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Hussain</w:t>
            </w:r>
          </w:p>
        </w:tc>
        <w:tc>
          <w:tcPr>
            <w:tcW w:w="4410" w:type="dxa"/>
            <w:shd w:val="clear" w:color="auto" w:fill="auto"/>
            <w:hideMark/>
          </w:tcPr>
          <w:p w14:paraId="2767B29A"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3384F6E9" w14:textId="77777777" w:rsidTr="003B6495">
        <w:trPr>
          <w:trHeight w:val="20"/>
        </w:trPr>
        <w:tc>
          <w:tcPr>
            <w:tcW w:w="2967" w:type="dxa"/>
            <w:shd w:val="clear" w:color="auto" w:fill="auto"/>
            <w:hideMark/>
          </w:tcPr>
          <w:p w14:paraId="1546F938"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Wolf</w:t>
            </w:r>
          </w:p>
        </w:tc>
        <w:tc>
          <w:tcPr>
            <w:tcW w:w="2968" w:type="dxa"/>
            <w:shd w:val="clear" w:color="auto" w:fill="auto"/>
            <w:hideMark/>
          </w:tcPr>
          <w:p w14:paraId="5ED3852D"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Klotz</w:t>
            </w:r>
          </w:p>
        </w:tc>
        <w:tc>
          <w:tcPr>
            <w:tcW w:w="4410" w:type="dxa"/>
            <w:shd w:val="clear" w:color="auto" w:fill="auto"/>
            <w:hideMark/>
          </w:tcPr>
          <w:p w14:paraId="73A8F326"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4B082933" w14:textId="77777777" w:rsidTr="003B6495">
        <w:trPr>
          <w:trHeight w:val="20"/>
        </w:trPr>
        <w:tc>
          <w:tcPr>
            <w:tcW w:w="2967" w:type="dxa"/>
            <w:shd w:val="clear" w:color="auto" w:fill="auto"/>
            <w:hideMark/>
          </w:tcPr>
          <w:p w14:paraId="0F011719"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Larissa</w:t>
            </w:r>
          </w:p>
        </w:tc>
        <w:tc>
          <w:tcPr>
            <w:tcW w:w="2968" w:type="dxa"/>
            <w:shd w:val="clear" w:color="auto" w:fill="auto"/>
            <w:hideMark/>
          </w:tcPr>
          <w:p w14:paraId="37DFD461"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Laskowski</w:t>
            </w:r>
          </w:p>
        </w:tc>
        <w:tc>
          <w:tcPr>
            <w:tcW w:w="4410" w:type="dxa"/>
            <w:shd w:val="clear" w:color="auto" w:fill="auto"/>
            <w:hideMark/>
          </w:tcPr>
          <w:p w14:paraId="20E34CDB"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775D9943" w14:textId="77777777" w:rsidTr="003B6495">
        <w:trPr>
          <w:trHeight w:val="20"/>
        </w:trPr>
        <w:tc>
          <w:tcPr>
            <w:tcW w:w="2967" w:type="dxa"/>
            <w:shd w:val="clear" w:color="auto" w:fill="auto"/>
            <w:hideMark/>
          </w:tcPr>
          <w:p w14:paraId="132179D9"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Christopher</w:t>
            </w:r>
          </w:p>
        </w:tc>
        <w:tc>
          <w:tcPr>
            <w:tcW w:w="2968" w:type="dxa"/>
            <w:shd w:val="clear" w:color="auto" w:fill="auto"/>
            <w:hideMark/>
          </w:tcPr>
          <w:p w14:paraId="064C3807"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Meaden</w:t>
            </w:r>
            <w:proofErr w:type="spellEnd"/>
          </w:p>
        </w:tc>
        <w:tc>
          <w:tcPr>
            <w:tcW w:w="4410" w:type="dxa"/>
            <w:shd w:val="clear" w:color="auto" w:fill="auto"/>
            <w:hideMark/>
          </w:tcPr>
          <w:p w14:paraId="350E0EE1"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5AFC64F0" w14:textId="77777777" w:rsidTr="003B6495">
        <w:trPr>
          <w:trHeight w:val="20"/>
        </w:trPr>
        <w:tc>
          <w:tcPr>
            <w:tcW w:w="2967" w:type="dxa"/>
            <w:shd w:val="clear" w:color="auto" w:fill="auto"/>
            <w:hideMark/>
          </w:tcPr>
          <w:p w14:paraId="5CCDA323"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Bruno</w:t>
            </w:r>
          </w:p>
        </w:tc>
        <w:tc>
          <w:tcPr>
            <w:tcW w:w="2968" w:type="dxa"/>
            <w:shd w:val="clear" w:color="auto" w:fill="auto"/>
            <w:hideMark/>
          </w:tcPr>
          <w:p w14:paraId="57F86309"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M</w:t>
            </w:r>
            <w:r w:rsidRPr="003B6495">
              <w:rPr>
                <w:rFonts w:ascii="Calibri" w:eastAsia="Yu Gothic" w:hAnsi="Calibri" w:cs="Calibri"/>
                <w:color w:val="000000"/>
                <w:sz w:val="20"/>
                <w:szCs w:val="20"/>
              </w:rPr>
              <w:t>駡</w:t>
            </w:r>
            <w:r w:rsidRPr="003B6495">
              <w:rPr>
                <w:rFonts w:ascii="Calibri" w:hAnsi="Calibri" w:cs="Calibri"/>
                <w:color w:val="000000"/>
                <w:sz w:val="20"/>
                <w:szCs w:val="20"/>
              </w:rPr>
              <w:t>rbane</w:t>
            </w:r>
            <w:proofErr w:type="spellEnd"/>
          </w:p>
        </w:tc>
        <w:tc>
          <w:tcPr>
            <w:tcW w:w="4410" w:type="dxa"/>
            <w:shd w:val="clear" w:color="auto" w:fill="auto"/>
            <w:hideMark/>
          </w:tcPr>
          <w:p w14:paraId="6EFC2AA1"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04DBA57A" w14:textId="77777777" w:rsidTr="003B6495">
        <w:trPr>
          <w:trHeight w:val="20"/>
        </w:trPr>
        <w:tc>
          <w:tcPr>
            <w:tcW w:w="2967" w:type="dxa"/>
            <w:shd w:val="clear" w:color="auto" w:fill="auto"/>
            <w:hideMark/>
          </w:tcPr>
          <w:p w14:paraId="1FB92E2C"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J.J.</w:t>
            </w:r>
          </w:p>
        </w:tc>
        <w:tc>
          <w:tcPr>
            <w:tcW w:w="2968" w:type="dxa"/>
            <w:shd w:val="clear" w:color="auto" w:fill="auto"/>
            <w:hideMark/>
          </w:tcPr>
          <w:p w14:paraId="1E2CFF70"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Rasimas</w:t>
            </w:r>
            <w:proofErr w:type="spellEnd"/>
          </w:p>
        </w:tc>
        <w:tc>
          <w:tcPr>
            <w:tcW w:w="4410" w:type="dxa"/>
            <w:shd w:val="clear" w:color="auto" w:fill="auto"/>
            <w:hideMark/>
          </w:tcPr>
          <w:p w14:paraId="3F504108"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7E85C898" w14:textId="77777777" w:rsidTr="003B6495">
        <w:trPr>
          <w:trHeight w:val="20"/>
        </w:trPr>
        <w:tc>
          <w:tcPr>
            <w:tcW w:w="2967" w:type="dxa"/>
            <w:shd w:val="clear" w:color="auto" w:fill="auto"/>
            <w:hideMark/>
          </w:tcPr>
          <w:p w14:paraId="7967FD6D"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Josh</w:t>
            </w:r>
          </w:p>
        </w:tc>
        <w:tc>
          <w:tcPr>
            <w:tcW w:w="2968" w:type="dxa"/>
            <w:shd w:val="clear" w:color="auto" w:fill="auto"/>
            <w:hideMark/>
          </w:tcPr>
          <w:p w14:paraId="25724313"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Schier</w:t>
            </w:r>
            <w:proofErr w:type="spellEnd"/>
          </w:p>
        </w:tc>
        <w:tc>
          <w:tcPr>
            <w:tcW w:w="4410" w:type="dxa"/>
            <w:shd w:val="clear" w:color="auto" w:fill="auto"/>
            <w:hideMark/>
          </w:tcPr>
          <w:p w14:paraId="2B83E8C6"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796ACCD4" w14:textId="77777777" w:rsidTr="003B6495">
        <w:trPr>
          <w:trHeight w:val="20"/>
        </w:trPr>
        <w:tc>
          <w:tcPr>
            <w:tcW w:w="2967" w:type="dxa"/>
            <w:shd w:val="clear" w:color="auto" w:fill="auto"/>
            <w:hideMark/>
          </w:tcPr>
          <w:p w14:paraId="6D6D7929"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Dominic</w:t>
            </w:r>
          </w:p>
        </w:tc>
        <w:tc>
          <w:tcPr>
            <w:tcW w:w="2968" w:type="dxa"/>
            <w:shd w:val="clear" w:color="auto" w:fill="auto"/>
            <w:hideMark/>
          </w:tcPr>
          <w:p w14:paraId="1BCE032C"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Sisti</w:t>
            </w:r>
            <w:proofErr w:type="spellEnd"/>
          </w:p>
        </w:tc>
        <w:tc>
          <w:tcPr>
            <w:tcW w:w="4410" w:type="dxa"/>
            <w:shd w:val="clear" w:color="auto" w:fill="auto"/>
            <w:hideMark/>
          </w:tcPr>
          <w:p w14:paraId="495C6A67"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6B03E25E" w14:textId="77777777" w:rsidTr="003B6495">
        <w:trPr>
          <w:trHeight w:val="20"/>
        </w:trPr>
        <w:tc>
          <w:tcPr>
            <w:tcW w:w="2967" w:type="dxa"/>
            <w:shd w:val="clear" w:color="auto" w:fill="auto"/>
            <w:hideMark/>
          </w:tcPr>
          <w:p w14:paraId="1140D1F0"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Mark</w:t>
            </w:r>
          </w:p>
        </w:tc>
        <w:tc>
          <w:tcPr>
            <w:tcW w:w="2968" w:type="dxa"/>
            <w:shd w:val="clear" w:color="auto" w:fill="auto"/>
            <w:hideMark/>
          </w:tcPr>
          <w:p w14:paraId="7EC28D78" w14:textId="77777777" w:rsidR="003B6495" w:rsidRPr="003B6495" w:rsidRDefault="003B6495">
            <w:pPr>
              <w:jc w:val="center"/>
              <w:rPr>
                <w:rFonts w:ascii="Calibri" w:hAnsi="Calibri" w:cs="Calibri"/>
                <w:color w:val="000000"/>
                <w:sz w:val="20"/>
                <w:szCs w:val="20"/>
              </w:rPr>
            </w:pPr>
            <w:proofErr w:type="spellStart"/>
            <w:r w:rsidRPr="003B6495">
              <w:rPr>
                <w:rFonts w:ascii="Calibri" w:hAnsi="Calibri" w:cs="Calibri"/>
                <w:color w:val="000000"/>
                <w:sz w:val="20"/>
                <w:szCs w:val="20"/>
              </w:rPr>
              <w:t>Su</w:t>
            </w:r>
            <w:proofErr w:type="spellEnd"/>
          </w:p>
        </w:tc>
        <w:tc>
          <w:tcPr>
            <w:tcW w:w="4410" w:type="dxa"/>
            <w:shd w:val="clear" w:color="auto" w:fill="auto"/>
            <w:hideMark/>
          </w:tcPr>
          <w:p w14:paraId="08BA3806"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72286582" w14:textId="77777777" w:rsidTr="003B6495">
        <w:trPr>
          <w:trHeight w:val="20"/>
        </w:trPr>
        <w:tc>
          <w:tcPr>
            <w:tcW w:w="2967" w:type="dxa"/>
            <w:shd w:val="clear" w:color="auto" w:fill="auto"/>
            <w:hideMark/>
          </w:tcPr>
          <w:p w14:paraId="0F102617"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Paul</w:t>
            </w:r>
          </w:p>
        </w:tc>
        <w:tc>
          <w:tcPr>
            <w:tcW w:w="2968" w:type="dxa"/>
            <w:shd w:val="clear" w:color="auto" w:fill="auto"/>
            <w:hideMark/>
          </w:tcPr>
          <w:p w14:paraId="7991F03B"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Wax</w:t>
            </w:r>
          </w:p>
        </w:tc>
        <w:tc>
          <w:tcPr>
            <w:tcW w:w="4410" w:type="dxa"/>
            <w:shd w:val="clear" w:color="auto" w:fill="auto"/>
            <w:hideMark/>
          </w:tcPr>
          <w:p w14:paraId="6EBA0A42"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r w:rsidR="003B6495" w:rsidRPr="003B6495" w14:paraId="75CA4976" w14:textId="77777777" w:rsidTr="003B6495">
        <w:trPr>
          <w:trHeight w:val="20"/>
        </w:trPr>
        <w:tc>
          <w:tcPr>
            <w:tcW w:w="2967" w:type="dxa"/>
            <w:shd w:val="clear" w:color="auto" w:fill="auto"/>
            <w:hideMark/>
          </w:tcPr>
          <w:p w14:paraId="12CB1CD9"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Stephen</w:t>
            </w:r>
          </w:p>
        </w:tc>
        <w:tc>
          <w:tcPr>
            <w:tcW w:w="2968" w:type="dxa"/>
            <w:shd w:val="clear" w:color="auto" w:fill="auto"/>
            <w:hideMark/>
          </w:tcPr>
          <w:p w14:paraId="151E649C"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Wood</w:t>
            </w:r>
          </w:p>
        </w:tc>
        <w:tc>
          <w:tcPr>
            <w:tcW w:w="4410" w:type="dxa"/>
            <w:shd w:val="clear" w:color="auto" w:fill="auto"/>
            <w:hideMark/>
          </w:tcPr>
          <w:p w14:paraId="4A067BDA" w14:textId="77777777" w:rsidR="003B6495" w:rsidRPr="003B6495" w:rsidRDefault="003B6495">
            <w:pPr>
              <w:jc w:val="center"/>
              <w:rPr>
                <w:rFonts w:ascii="Calibri" w:hAnsi="Calibri" w:cs="Calibri"/>
                <w:color w:val="000000"/>
                <w:sz w:val="20"/>
                <w:szCs w:val="20"/>
              </w:rPr>
            </w:pPr>
            <w:r w:rsidRPr="003B6495">
              <w:rPr>
                <w:rFonts w:ascii="Calibri" w:hAnsi="Calibri" w:cs="Calibri"/>
                <w:color w:val="000000"/>
                <w:sz w:val="20"/>
                <w:szCs w:val="20"/>
              </w:rPr>
              <w:t>NA</w:t>
            </w:r>
          </w:p>
        </w:tc>
      </w:tr>
    </w:tbl>
    <w:p w14:paraId="1EA65B24" w14:textId="77777777" w:rsidR="009B6C80" w:rsidRPr="00357D48" w:rsidRDefault="009B6C80" w:rsidP="00680919">
      <w:pPr>
        <w:tabs>
          <w:tab w:val="left" w:pos="6480"/>
        </w:tabs>
        <w:ind w:right="3859"/>
        <w:rPr>
          <w:rFonts w:ascii="Calibri" w:hAnsi="Calibri" w:cs="Calibri"/>
          <w:b/>
          <w:sz w:val="20"/>
          <w:szCs w:val="20"/>
        </w:rPr>
      </w:pPr>
    </w:p>
    <w:p w14:paraId="69646638" w14:textId="77777777" w:rsidR="003B6495" w:rsidRPr="00132300" w:rsidRDefault="003B6495" w:rsidP="003B6495">
      <w:pPr>
        <w:tabs>
          <w:tab w:val="left" w:pos="0"/>
        </w:tabs>
        <w:rPr>
          <w:rFonts w:ascii="Calibri" w:hAnsi="Calibri" w:cs="Calibri"/>
          <w:b/>
          <w:sz w:val="20"/>
          <w:szCs w:val="20"/>
          <w:u w:val="single"/>
          <w:lang w:eastAsia="x-none"/>
        </w:rPr>
      </w:pPr>
      <w:r w:rsidRPr="00132300">
        <w:rPr>
          <w:rFonts w:ascii="Calibri" w:hAnsi="Calibri" w:cs="Calibri"/>
          <w:b/>
          <w:sz w:val="20"/>
          <w:szCs w:val="20"/>
          <w:u w:val="single"/>
          <w:lang w:eastAsia="x-none"/>
        </w:rPr>
        <w:t>Contact Information</w:t>
      </w:r>
    </w:p>
    <w:p w14:paraId="4BB25A92" w14:textId="77777777" w:rsidR="003B6495" w:rsidRPr="00AA23E0" w:rsidRDefault="003B6495" w:rsidP="003B6495">
      <w:pPr>
        <w:rPr>
          <w:rFonts w:ascii="Calibri" w:hAnsi="Calibri" w:cs="Calibri"/>
          <w:color w:val="000000" w:themeColor="text1"/>
          <w:sz w:val="20"/>
          <w:szCs w:val="20"/>
          <w:lang w:eastAsia="x-none"/>
        </w:rPr>
      </w:pPr>
      <w:r w:rsidRPr="00AA23E0">
        <w:rPr>
          <w:rFonts w:ascii="Calibri" w:hAnsi="Calibri" w:cs="Calibri"/>
          <w:color w:val="000000" w:themeColor="text1"/>
          <w:sz w:val="20"/>
          <w:szCs w:val="20"/>
          <w:lang w:eastAsia="x-none"/>
        </w:rPr>
        <w:t xml:space="preserve">If you have questions regarding this enduring material activity, please contact Adrienne </w:t>
      </w:r>
      <w:proofErr w:type="spellStart"/>
      <w:r w:rsidRPr="00AA23E0">
        <w:rPr>
          <w:rFonts w:ascii="Calibri" w:hAnsi="Calibri" w:cs="Calibri"/>
          <w:color w:val="000000" w:themeColor="text1"/>
          <w:sz w:val="20"/>
          <w:szCs w:val="20"/>
          <w:lang w:eastAsia="x-none"/>
        </w:rPr>
        <w:t>Dunavin</w:t>
      </w:r>
      <w:proofErr w:type="spellEnd"/>
      <w:r w:rsidRPr="00AA23E0">
        <w:rPr>
          <w:rFonts w:ascii="Calibri" w:hAnsi="Calibri" w:cs="Calibri"/>
          <w:color w:val="000000" w:themeColor="text1"/>
          <w:sz w:val="20"/>
          <w:szCs w:val="20"/>
          <w:lang w:eastAsia="x-none"/>
        </w:rPr>
        <w:t xml:space="preserve"> at contact adrienne.dunavin@acmt.net. </w:t>
      </w:r>
    </w:p>
    <w:p w14:paraId="6967D795" w14:textId="011506E0" w:rsidR="00680919" w:rsidRPr="002F53D7" w:rsidRDefault="00680919" w:rsidP="00E70E2C">
      <w:pPr>
        <w:rPr>
          <w:rFonts w:ascii="Calibri" w:hAnsi="Calibri" w:cs="Calibri"/>
          <w:sz w:val="20"/>
          <w:szCs w:val="20"/>
        </w:rPr>
      </w:pPr>
    </w:p>
    <w:sectPr w:rsidR="00680919" w:rsidRPr="002F53D7">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39C9" w14:textId="77777777" w:rsidR="00B45779" w:rsidRDefault="00B45779">
      <w:r>
        <w:separator/>
      </w:r>
    </w:p>
  </w:endnote>
  <w:endnote w:type="continuationSeparator" w:id="0">
    <w:p w14:paraId="6C55F25E" w14:textId="77777777" w:rsidR="00B45779" w:rsidRDefault="00B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DDB4" w14:textId="77777777" w:rsidR="00B45779" w:rsidRDefault="00B45779">
      <w:r>
        <w:separator/>
      </w:r>
    </w:p>
  </w:footnote>
  <w:footnote w:type="continuationSeparator" w:id="0">
    <w:p w14:paraId="6913C25E" w14:textId="77777777" w:rsidR="00B45779" w:rsidRDefault="00B4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B7080"/>
    <w:multiLevelType w:val="hybridMultilevel"/>
    <w:tmpl w:val="5A7A55DA"/>
    <w:lvl w:ilvl="0" w:tplc="F658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98300">
    <w:abstractNumId w:val="1"/>
  </w:num>
  <w:num w:numId="2" w16cid:durableId="2061787139">
    <w:abstractNumId w:val="16"/>
  </w:num>
  <w:num w:numId="3" w16cid:durableId="1119490753">
    <w:abstractNumId w:val="14"/>
  </w:num>
  <w:num w:numId="4" w16cid:durableId="653530765">
    <w:abstractNumId w:val="9"/>
  </w:num>
  <w:num w:numId="5" w16cid:durableId="73287938">
    <w:abstractNumId w:val="12"/>
  </w:num>
  <w:num w:numId="6" w16cid:durableId="1025210169">
    <w:abstractNumId w:val="6"/>
  </w:num>
  <w:num w:numId="7" w16cid:durableId="354574259">
    <w:abstractNumId w:val="11"/>
  </w:num>
  <w:num w:numId="8" w16cid:durableId="1172526153">
    <w:abstractNumId w:val="0"/>
  </w:num>
  <w:num w:numId="9" w16cid:durableId="1557282372">
    <w:abstractNumId w:val="10"/>
  </w:num>
  <w:num w:numId="10" w16cid:durableId="871654741">
    <w:abstractNumId w:val="15"/>
  </w:num>
  <w:num w:numId="11" w16cid:durableId="1636375364">
    <w:abstractNumId w:val="18"/>
  </w:num>
  <w:num w:numId="12" w16cid:durableId="890002285">
    <w:abstractNumId w:val="7"/>
  </w:num>
  <w:num w:numId="13" w16cid:durableId="314843388">
    <w:abstractNumId w:val="13"/>
  </w:num>
  <w:num w:numId="14" w16cid:durableId="704719286">
    <w:abstractNumId w:val="4"/>
  </w:num>
  <w:num w:numId="15" w16cid:durableId="571232271">
    <w:abstractNumId w:val="5"/>
  </w:num>
  <w:num w:numId="16" w16cid:durableId="37558129">
    <w:abstractNumId w:val="17"/>
  </w:num>
  <w:num w:numId="17" w16cid:durableId="1086999320">
    <w:abstractNumId w:val="2"/>
  </w:num>
  <w:num w:numId="18" w16cid:durableId="1579317205">
    <w:abstractNumId w:val="3"/>
  </w:num>
  <w:num w:numId="19" w16cid:durableId="914048661">
    <w:abstractNumId w:val="19"/>
  </w:num>
  <w:num w:numId="20" w16cid:durableId="497892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02B9"/>
    <w:rsid w:val="00037C14"/>
    <w:rsid w:val="000819FF"/>
    <w:rsid w:val="000846C2"/>
    <w:rsid w:val="00087ADC"/>
    <w:rsid w:val="000D358C"/>
    <w:rsid w:val="000E4F54"/>
    <w:rsid w:val="001848EE"/>
    <w:rsid w:val="001B1F11"/>
    <w:rsid w:val="001C1B13"/>
    <w:rsid w:val="00240A06"/>
    <w:rsid w:val="002566AF"/>
    <w:rsid w:val="00275524"/>
    <w:rsid w:val="00276C19"/>
    <w:rsid w:val="002A1632"/>
    <w:rsid w:val="002A6D32"/>
    <w:rsid w:val="002A763A"/>
    <w:rsid w:val="002D3DE4"/>
    <w:rsid w:val="002F53D7"/>
    <w:rsid w:val="00305D46"/>
    <w:rsid w:val="003271BB"/>
    <w:rsid w:val="00341BC1"/>
    <w:rsid w:val="00357D48"/>
    <w:rsid w:val="003715A0"/>
    <w:rsid w:val="003855D2"/>
    <w:rsid w:val="0039066A"/>
    <w:rsid w:val="003B3F31"/>
    <w:rsid w:val="003B6495"/>
    <w:rsid w:val="00403BCB"/>
    <w:rsid w:val="004272CA"/>
    <w:rsid w:val="004506DE"/>
    <w:rsid w:val="0048004A"/>
    <w:rsid w:val="004D07C8"/>
    <w:rsid w:val="004D2CBE"/>
    <w:rsid w:val="004E257B"/>
    <w:rsid w:val="00556974"/>
    <w:rsid w:val="00576AAF"/>
    <w:rsid w:val="005961A9"/>
    <w:rsid w:val="005B53FB"/>
    <w:rsid w:val="005D26F9"/>
    <w:rsid w:val="005E51D2"/>
    <w:rsid w:val="00605C75"/>
    <w:rsid w:val="00621DD1"/>
    <w:rsid w:val="00673BF5"/>
    <w:rsid w:val="00680919"/>
    <w:rsid w:val="006838F4"/>
    <w:rsid w:val="00686D4A"/>
    <w:rsid w:val="006E6C39"/>
    <w:rsid w:val="006F037C"/>
    <w:rsid w:val="0077308E"/>
    <w:rsid w:val="007D0297"/>
    <w:rsid w:val="007D065B"/>
    <w:rsid w:val="008407ED"/>
    <w:rsid w:val="0084583D"/>
    <w:rsid w:val="008563C2"/>
    <w:rsid w:val="00863B0A"/>
    <w:rsid w:val="008D1BA0"/>
    <w:rsid w:val="009123FB"/>
    <w:rsid w:val="00924BE6"/>
    <w:rsid w:val="00984C1A"/>
    <w:rsid w:val="009B6C80"/>
    <w:rsid w:val="00A31760"/>
    <w:rsid w:val="00A36343"/>
    <w:rsid w:val="00A56E2F"/>
    <w:rsid w:val="00A939E0"/>
    <w:rsid w:val="00AB25F8"/>
    <w:rsid w:val="00AD3F18"/>
    <w:rsid w:val="00B45779"/>
    <w:rsid w:val="00B4657A"/>
    <w:rsid w:val="00B56893"/>
    <w:rsid w:val="00B86324"/>
    <w:rsid w:val="00B96A23"/>
    <w:rsid w:val="00B97FF4"/>
    <w:rsid w:val="00BC691F"/>
    <w:rsid w:val="00BD455F"/>
    <w:rsid w:val="00C044D5"/>
    <w:rsid w:val="00C17621"/>
    <w:rsid w:val="00C24415"/>
    <w:rsid w:val="00C26057"/>
    <w:rsid w:val="00C5478B"/>
    <w:rsid w:val="00C67F5C"/>
    <w:rsid w:val="00C74665"/>
    <w:rsid w:val="00CA4DFA"/>
    <w:rsid w:val="00CC2D7B"/>
    <w:rsid w:val="00CC3003"/>
    <w:rsid w:val="00CE1E1D"/>
    <w:rsid w:val="00CF79BA"/>
    <w:rsid w:val="00D03240"/>
    <w:rsid w:val="00D269CF"/>
    <w:rsid w:val="00D34C74"/>
    <w:rsid w:val="00D56D6A"/>
    <w:rsid w:val="00D60566"/>
    <w:rsid w:val="00DC32AA"/>
    <w:rsid w:val="00DD1F49"/>
    <w:rsid w:val="00DE40D3"/>
    <w:rsid w:val="00E24014"/>
    <w:rsid w:val="00E255C2"/>
    <w:rsid w:val="00E30E1E"/>
    <w:rsid w:val="00E41B3B"/>
    <w:rsid w:val="00E70E2C"/>
    <w:rsid w:val="00E7360C"/>
    <w:rsid w:val="00E9653F"/>
    <w:rsid w:val="00F12A6F"/>
    <w:rsid w:val="00FA78CE"/>
    <w:rsid w:val="00FE70A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05C75"/>
    <w:rPr>
      <w:sz w:val="24"/>
      <w:szCs w:val="24"/>
    </w:rPr>
  </w:style>
  <w:style w:type="paragraph" w:styleId="Heading1">
    <w:name w:val="heading 1"/>
    <w:basedOn w:val="Normal"/>
    <w:next w:val="Normal"/>
    <w:qFormat/>
    <w:pPr>
      <w:keepNext/>
      <w:outlineLvl w:val="0"/>
    </w:pPr>
    <w:rPr>
      <w:rFonts w:ascii="Century Gothic" w:hAnsi="Century Gothic"/>
      <w:b/>
      <w:color w:val="0000FF"/>
      <w:sz w:val="48"/>
      <w:szCs w:val="20"/>
    </w:rPr>
  </w:style>
  <w:style w:type="paragraph" w:styleId="Heading2">
    <w:name w:val="heading 2"/>
    <w:basedOn w:val="Normal"/>
    <w:next w:val="Normal"/>
    <w:qFormat/>
    <w:pPr>
      <w:keepNext/>
      <w:outlineLvl w:val="1"/>
    </w:pPr>
    <w:rPr>
      <w:rFonts w:ascii="Century Gothic" w:hAnsi="Century Gothic"/>
      <w:noProof/>
      <w:sz w:val="28"/>
      <w:szCs w:val="20"/>
    </w:rPr>
  </w:style>
  <w:style w:type="paragraph" w:styleId="Heading3">
    <w:name w:val="heading 3"/>
    <w:basedOn w:val="Normal"/>
    <w:next w:val="Normal"/>
    <w:qFormat/>
    <w:pPr>
      <w:keepNext/>
      <w:outlineLvl w:val="2"/>
    </w:pPr>
    <w:rPr>
      <w:rFonts w:ascii="Century Gothic" w:hAnsi="Century Gothic"/>
      <w:b/>
      <w:noProof/>
      <w:sz w:val="36"/>
      <w:szCs w:val="20"/>
    </w:rPr>
  </w:style>
  <w:style w:type="paragraph" w:styleId="Heading4">
    <w:name w:val="heading 4"/>
    <w:basedOn w:val="Normal"/>
    <w:next w:val="Normal"/>
    <w:link w:val="Heading4Char"/>
    <w:qFormat/>
    <w:pPr>
      <w:keepNext/>
      <w:outlineLvl w:val="3"/>
    </w:pPr>
    <w:rPr>
      <w:rFonts w:ascii="Century Gothic" w:hAnsi="Century Gothic"/>
      <w:noProof/>
      <w:color w:val="0000FF"/>
      <w:sz w:val="40"/>
      <w:szCs w:val="20"/>
    </w:rPr>
  </w:style>
  <w:style w:type="paragraph" w:styleId="Heading5">
    <w:name w:val="heading 5"/>
    <w:basedOn w:val="Normal"/>
    <w:next w:val="Normal"/>
    <w:qFormat/>
    <w:pPr>
      <w:keepNext/>
      <w:ind w:left="1440"/>
      <w:outlineLvl w:val="4"/>
    </w:pPr>
    <w:rPr>
      <w:rFonts w:ascii="Century Gothic" w:hAnsi="Century Gothic"/>
      <w:noProof/>
      <w:szCs w:val="20"/>
    </w:rPr>
  </w:style>
  <w:style w:type="paragraph" w:styleId="Heading6">
    <w:name w:val="heading 6"/>
    <w:basedOn w:val="Normal"/>
    <w:next w:val="Normal"/>
    <w:qFormat/>
    <w:pPr>
      <w:keepNext/>
      <w:outlineLvl w:val="5"/>
    </w:pPr>
    <w:rPr>
      <w:rFonts w:ascii="Century Gothic" w:hAnsi="Century Gothic"/>
      <w:b/>
      <w:noProof/>
      <w:szCs w:val="20"/>
    </w:rPr>
  </w:style>
  <w:style w:type="paragraph" w:styleId="Heading7">
    <w:name w:val="heading 7"/>
    <w:basedOn w:val="Normal"/>
    <w:next w:val="Normal"/>
    <w:qFormat/>
    <w:pPr>
      <w:keepNext/>
      <w:outlineLvl w:val="6"/>
    </w:pPr>
    <w:rPr>
      <w:rFonts w:ascii="Century Gothic" w:hAnsi="Century Goth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 w:val="20"/>
      <w:szCs w:val="20"/>
    </w:rPr>
  </w:style>
  <w:style w:type="paragraph" w:customStyle="1" w:styleId="WfxTime">
    <w:name w:val="WfxTime"/>
    <w:basedOn w:val="Normal"/>
    <w:rPr>
      <w:sz w:val="20"/>
      <w:szCs w:val="20"/>
    </w:rPr>
  </w:style>
  <w:style w:type="paragraph" w:customStyle="1" w:styleId="WfxDate">
    <w:name w:val="WfxDate"/>
    <w:basedOn w:val="Normal"/>
    <w:rPr>
      <w:sz w:val="20"/>
      <w:szCs w:val="20"/>
    </w:rPr>
  </w:style>
  <w:style w:type="paragraph" w:customStyle="1" w:styleId="WfxRecipient">
    <w:name w:val="WfxRecipient"/>
    <w:basedOn w:val="Normal"/>
    <w:rPr>
      <w:sz w:val="20"/>
      <w:szCs w:val="20"/>
    </w:rPr>
  </w:style>
  <w:style w:type="paragraph" w:customStyle="1" w:styleId="WfxCompany">
    <w:name w:val="WfxCompany"/>
    <w:basedOn w:val="Normal"/>
    <w:rPr>
      <w:sz w:val="20"/>
      <w:szCs w:val="20"/>
    </w:rPr>
  </w:style>
  <w:style w:type="paragraph" w:customStyle="1" w:styleId="WfxSubject">
    <w:name w:val="WfxSubject"/>
    <w:basedOn w:val="Normal"/>
    <w:rPr>
      <w:sz w:val="20"/>
      <w:szCs w:val="20"/>
    </w:rPr>
  </w:style>
  <w:style w:type="paragraph" w:customStyle="1" w:styleId="WfxKeyword">
    <w:name w:val="WfxKeyword"/>
    <w:basedOn w:val="Normal"/>
    <w:rPr>
      <w:sz w:val="20"/>
      <w:szCs w:val="20"/>
    </w:rPr>
  </w:style>
  <w:style w:type="paragraph" w:customStyle="1" w:styleId="WfxBillCode">
    <w:name w:val="WfxBillCode"/>
    <w:basedOn w:val="Normal"/>
    <w:rPr>
      <w:sz w:val="20"/>
      <w:szCs w:val="20"/>
    </w:rPr>
  </w:style>
  <w:style w:type="paragraph" w:customStyle="1" w:styleId="Style1">
    <w:name w:val="Style1"/>
    <w:basedOn w:val="Normal"/>
    <w:pPr>
      <w:jc w:val="right"/>
    </w:pPr>
    <w:rPr>
      <w:rFonts w:ascii="Helvetica" w:hAnsi="Helvetica"/>
      <w:color w:val="0000FF"/>
      <w:sz w:val="36"/>
      <w:szCs w:val="20"/>
    </w:rPr>
  </w:style>
  <w:style w:type="paragraph" w:styleId="BodyTextIndent">
    <w:name w:val="Body Text Indent"/>
    <w:basedOn w:val="Normal"/>
    <w:pPr>
      <w:ind w:left="990"/>
      <w:jc w:val="both"/>
    </w:pPr>
    <w:rPr>
      <w:rFonts w:ascii="Century Gothic" w:hAnsi="Century Gothic"/>
      <w:snapToGrid w:val="0"/>
      <w:sz w:val="16"/>
      <w:szCs w:val="20"/>
    </w:rPr>
  </w:style>
  <w:style w:type="paragraph" w:styleId="BodyText">
    <w:name w:val="Body Text"/>
    <w:basedOn w:val="Normal"/>
    <w:link w:val="BodyTextChar"/>
    <w:rPr>
      <w:rFonts w:ascii="Century Gothic" w:hAnsi="Century Gothic"/>
      <w:sz w:val="18"/>
      <w:szCs w:val="20"/>
      <w:lang w:val="x-none" w:eastAsia="x-none"/>
    </w:rPr>
  </w:style>
  <w:style w:type="paragraph" w:customStyle="1" w:styleId="CG10">
    <w:name w:val="CG10"/>
    <w:basedOn w:val="Normal"/>
    <w:rPr>
      <w:rFonts w:ascii="Century Gothic" w:hAnsi="Century Gothic"/>
      <w:noProof/>
      <w:sz w:val="20"/>
      <w:szCs w:val="20"/>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sz w:val="20"/>
      <w:szCs w:val="20"/>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rPr>
      <w:sz w:val="20"/>
      <w:szCs w:val="20"/>
    </w:r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rPr>
      <w:sz w:val="20"/>
      <w:szCs w:val="20"/>
    </w:r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rPr>
      <w:sz w:val="20"/>
      <w:szCs w:val="20"/>
    </w:r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8437711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41954657">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4201</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Ryan Dixon</cp:lastModifiedBy>
  <cp:revision>5</cp:revision>
  <cp:lastPrinted>2011-08-31T15:42:00Z</cp:lastPrinted>
  <dcterms:created xsi:type="dcterms:W3CDTF">2023-03-20T20:27:00Z</dcterms:created>
  <dcterms:modified xsi:type="dcterms:W3CDTF">2023-03-20T20:32:00Z</dcterms:modified>
</cp:coreProperties>
</file>